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China</w:t>
      </w:r>
      <w:r>
        <w:t xml:space="preserve"> </w:t>
      </w:r>
      <w:r>
        <w:t xml:space="preserve">Beijing's</w:t>
      </w:r>
      <w:r>
        <w:t xml:space="preserve"> </w:t>
      </w:r>
      <w:r>
        <w:t xml:space="preserve">Emerging</w:t>
      </w:r>
      <w:r>
        <w:t xml:space="preserve"> </w:t>
      </w:r>
      <w:r>
        <w:t xml:space="preserve">Financial</w:t>
      </w:r>
      <w:r>
        <w:t xml:space="preserve"> </w:t>
      </w:r>
      <w:r>
        <w:t xml:space="preserve">Ecosystem</w:t>
      </w:r>
    </w:p>
    <w:bookmarkStart w:id="28" w:name="Xd18ac2f4662c6f54d42b618b780e5d44a49d537"/>
    <w:p>
      <w:pPr>
        <w:pStyle w:val="Heading1"/>
      </w:pPr>
      <w:r>
        <w:t xml:space="preserve">Research Proposal: Evolution of Financial Analyst Roles in China Beijing's Emerging Financial Ecosystem</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Financial Analyst</w:t>
      </w:r>
      <w:r>
        <w:t xml:space="preserve"> </w:t>
      </w:r>
      <w:r>
        <w:t xml:space="preserve">within the dynamic financial landscape of</w:t>
      </w:r>
      <w:r>
        <w:t xml:space="preserve"> </w:t>
      </w:r>
      <w:r>
        <w:rPr>
          <w:bCs/>
          <w:b/>
        </w:rPr>
        <w:t xml:space="preserve">China Beijing</w:t>
      </w:r>
      <w:r>
        <w:t xml:space="preserve">. As Beijing solidifies its position as China's primary hub for policy-driven finance and state-owned enterprise (SOE) governance, this study addresses a significant gap in understanding how traditional analytical competencies are adapting to regulatory shifts, technological integration, and China's unique market demands. The research will employ mixed-methods analysis focusing on Beijing-based financial institutions, SOEs, and regulatory bodies. Findings aim to provide actionable insights for academia, practitioners, and policymakers navigating the complexities of</w:t>
      </w:r>
      <w:r>
        <w:t xml:space="preserve"> </w:t>
      </w:r>
      <w:r>
        <w:rPr>
          <w:bCs/>
          <w:b/>
        </w:rPr>
        <w:t xml:space="preserve">China Beijing</w:t>
      </w:r>
      <w:r>
        <w:t xml:space="preserve">'s financial sector transformation.</w:t>
      </w:r>
    </w:p>
    <w:bookmarkEnd w:id="20"/>
    <w:bookmarkStart w:id="21" w:name="X0767afedf6b68c4031e6936716fe1a35895453f"/>
    <w:p>
      <w:pPr>
        <w:pStyle w:val="Heading2"/>
      </w:pPr>
      <w:r>
        <w:t xml:space="preserve">1. Introduction: The Strategic Imperative in China Beijing</w:t>
      </w:r>
    </w:p>
    <w:p>
      <w:pPr>
        <w:pStyle w:val="FirstParagraph"/>
      </w:pPr>
      <w:r>
        <w:t xml:space="preserve">Beijing's financial ecosystem has undergone profound transformation, moving beyond its historical role as a political center to become a pivotal node in China's national economic strategy. With the establishment of the Beijing Stock Exchange (BSE) and its designation as the "Capital Market Core,"</w:t>
      </w:r>
      <w:r>
        <w:t xml:space="preserve"> </w:t>
      </w:r>
      <w:r>
        <w:rPr>
          <w:bCs/>
          <w:b/>
        </w:rPr>
        <w:t xml:space="preserve">China Beijing</w:t>
      </w:r>
      <w:r>
        <w:t xml:space="preserve"> </w:t>
      </w:r>
      <w:r>
        <w:t xml:space="preserve">now hosts critical institutions like the National Development and Reform Commission (NDRC), China Securities Regulatory Commission (CSRC) headquarters, major SOEs, and leading multinational financial entities. This strategic positioning creates an urgent need to understand how the core responsibilities of a</w:t>
      </w:r>
      <w:r>
        <w:t xml:space="preserve"> </w:t>
      </w:r>
      <w:r>
        <w:rPr>
          <w:bCs/>
          <w:b/>
        </w:rPr>
        <w:t xml:space="preserve">Financial Analyst</w:t>
      </w:r>
      <w:r>
        <w:t xml:space="preserve"> </w:t>
      </w:r>
      <w:r>
        <w:t xml:space="preserve">are redefining within this context. Traditional financial modeling techniques are increasingly supplemented by demands for expertise in policy analysis, ESG (Environmental, Social, Governance) compliance under Chinese frameworks, and navigating China's dual-circulation economic strategy. This</w:t>
      </w:r>
      <w:r>
        <w:t xml:space="preserve"> </w:t>
      </w:r>
      <w:r>
        <w:rPr>
          <w:bCs/>
          <w:b/>
        </w:rPr>
        <w:t xml:space="preserve">Research Proposal</w:t>
      </w:r>
      <w:r>
        <w:t xml:space="preserve"> </w:t>
      </w:r>
      <w:r>
        <w:t xml:space="preserve">directly targets these critical shifts specific to the Beijing environment.</w:t>
      </w:r>
    </w:p>
    <w:bookmarkEnd w:id="21"/>
    <w:bookmarkStart w:id="22" w:name="Xe9fc4c9d89f98e921eec5d7814318f0f6595147"/>
    <w:p>
      <w:pPr>
        <w:pStyle w:val="Heading2"/>
      </w:pPr>
      <w:r>
        <w:t xml:space="preserve">2. Problem Statement: The Skills Gap in Beijing's Financial Analysis Landscape</w:t>
      </w:r>
    </w:p>
    <w:p>
      <w:pPr>
        <w:pStyle w:val="FirstParagraph"/>
      </w:pPr>
      <w:r>
        <w:t xml:space="preserve">Despite Beijing's central role, current literature and industry reports largely focus on Shanghai or international markets, overlooking the unique pressures on</w:t>
      </w:r>
      <w:r>
        <w:t xml:space="preserve"> </w:t>
      </w:r>
      <w:r>
        <w:rPr>
          <w:bCs/>
          <w:b/>
        </w:rPr>
        <w:t xml:space="preserve">Financial Analysts</w:t>
      </w:r>
      <w:r>
        <w:t xml:space="preserve"> </w:t>
      </w:r>
      <w:r>
        <w:t xml:space="preserve">operating within China's policy-intensive capital market hub. Key challenges include:</w:t>
      </w:r>
    </w:p>
    <w:p>
      <w:pPr>
        <w:numPr>
          <w:ilvl w:val="0"/>
          <w:numId w:val="1001"/>
        </w:numPr>
        <w:pStyle w:val="Compact"/>
      </w:pPr>
      <w:r>
        <w:rPr>
          <w:iCs/>
          <w:i/>
        </w:rPr>
        <w:t xml:space="preserve">Regulatory Complexity:</w:t>
      </w:r>
      <w:r>
        <w:t xml:space="preserve"> </w:t>
      </w:r>
      <w:r>
        <w:t xml:space="preserve">Analysts must rapidly interpret evolving CSRC guidelines and national strategies (e.g., "Common Prosperity," "Digital China") impacting sector valuations.</w:t>
      </w:r>
    </w:p>
    <w:p>
      <w:pPr>
        <w:numPr>
          <w:ilvl w:val="0"/>
          <w:numId w:val="1001"/>
        </w:numPr>
        <w:pStyle w:val="Compact"/>
      </w:pPr>
      <w:r>
        <w:rPr>
          <w:iCs/>
          <w:i/>
        </w:rPr>
        <w:t xml:space="preserve">Data Fragmentation:</w:t>
      </w:r>
      <w:r>
        <w:t xml:space="preserve"> </w:t>
      </w:r>
      <w:r>
        <w:t xml:space="preserve">Accessing reliable, real-time data on SOEs and state-linked entities remains difficult within Beijing's specific governance structure.</w:t>
      </w:r>
    </w:p>
    <w:p>
      <w:pPr>
        <w:numPr>
          <w:ilvl w:val="0"/>
          <w:numId w:val="1001"/>
        </w:numPr>
        <w:pStyle w:val="Compact"/>
      </w:pPr>
      <w:r>
        <w:rPr>
          <w:iCs/>
          <w:i/>
        </w:rPr>
        <w:t xml:space="preserve">Emerging Competencies:</w:t>
      </w:r>
      <w:r>
        <w:t xml:space="preserve"> </w:t>
      </w:r>
      <w:r>
        <w:t xml:space="preserve">Demand for skills in AI-driven analytics (e.g., big data for credit risk assessment) and understanding China's ESG reporting standards outpaces traditional training programs.</w:t>
      </w:r>
    </w:p>
    <w:p>
      <w:pPr>
        <w:pStyle w:val="FirstParagraph"/>
      </w:pPr>
      <w:r>
        <w:t xml:space="preserve">This research addresses the critical gap: How are Beijing-based Financial Analysts adapting their methodologies, skillsets, and value propositions to thrive under China's unique regulatory and market conditions?</w:t>
      </w:r>
    </w:p>
    <w:bookmarkEnd w:id="22"/>
    <w:bookmarkStart w:id="23" w:name="research-objectives"/>
    <w:p>
      <w:pPr>
        <w:pStyle w:val="Heading2"/>
      </w:pPr>
      <w:r>
        <w:t xml:space="preserve">3. Research Objectives</w:t>
      </w:r>
    </w:p>
    <w:p>
      <w:pPr>
        <w:numPr>
          <w:ilvl w:val="0"/>
          <w:numId w:val="1002"/>
        </w:numPr>
        <w:pStyle w:val="Compact"/>
      </w:pPr>
      <w:r>
        <w:t xml:space="preserve">To map the current core competencies required of a Financial Analyst operating within major financial institutions (e.g., China Securities, CITIC Securities) and key SOEs headquartered in Beijing.</w:t>
      </w:r>
    </w:p>
    <w:p>
      <w:pPr>
        <w:numPr>
          <w:ilvl w:val="0"/>
          <w:numId w:val="1002"/>
        </w:numPr>
        <w:pStyle w:val="Compact"/>
      </w:pPr>
      <w:r>
        <w:t xml:space="preserve">To analyze how regulatory changes from CSRC and NDRC directly impact analytical workflows, report structures, and decision-making timelines for analysts in Beijing.</w:t>
      </w:r>
    </w:p>
    <w:p>
      <w:pPr>
        <w:numPr>
          <w:ilvl w:val="0"/>
          <w:numId w:val="1002"/>
        </w:numPr>
        <w:pStyle w:val="Compact"/>
      </w:pPr>
      <w:r>
        <w:t xml:space="preserve">To assess the integration of emerging technologies (AI/ML tools for market sentiment analysis, blockchain for transaction tracking) into daily Financial Analyst tasks within the Beijing context.</w:t>
      </w:r>
    </w:p>
    <w:p>
      <w:pPr>
        <w:numPr>
          <w:ilvl w:val="0"/>
          <w:numId w:val="1002"/>
        </w:numPr>
        <w:pStyle w:val="Compact"/>
      </w:pPr>
      <w:r>
        <w:t xml:space="preserve">To evaluate the perceived effectiveness of current financial analyst training programs against evolving market demands in China's capital markets hub.</w:t>
      </w:r>
    </w:p>
    <w:bookmarkEnd w:id="23"/>
    <w:bookmarkStart w:id="24" w:name="methodology"/>
    <w:p>
      <w:pPr>
        <w:pStyle w:val="Heading2"/>
      </w:pPr>
      <w:r>
        <w:t xml:space="preserve">4. Methodology</w:t>
      </w:r>
    </w:p>
    <w:p>
      <w:pPr>
        <w:pStyle w:val="FirstParagraph"/>
      </w:pPr>
      <w:r>
        <w:t xml:space="preserve">This study will employ a rigorous mixed-methods approach tailored to the Beijing ecosystem:</w:t>
      </w:r>
    </w:p>
    <w:p>
      <w:pPr>
        <w:numPr>
          <w:ilvl w:val="0"/>
          <w:numId w:val="1003"/>
        </w:numPr>
        <w:pStyle w:val="Compact"/>
      </w:pPr>
      <w:r>
        <w:rPr>
          <w:iCs/>
          <w:i/>
        </w:rPr>
        <w:t xml:space="preserve">Quantitative Phase:</w:t>
      </w:r>
      <w:r>
        <w:t xml:space="preserve"> </w:t>
      </w:r>
      <w:r>
        <w:t xml:space="preserve">Survey of 150+ Financial Analysts at firms with significant operations in Beijing (including domestic banks, securities firms, and multinational HQs). Questions will focus on skill usage frequency, regulatory impact severity, and technology adoption rates.</w:t>
      </w:r>
    </w:p>
    <w:p>
      <w:pPr>
        <w:numPr>
          <w:ilvl w:val="0"/>
          <w:numId w:val="1003"/>
        </w:numPr>
        <w:pStyle w:val="Compact"/>
      </w:pPr>
      <w:r>
        <w:rPr>
          <w:iCs/>
          <w:i/>
        </w:rPr>
        <w:t xml:space="preserve">Qualitative Phase:</w:t>
      </w:r>
      <w:r>
        <w:t xml:space="preserve"> </w:t>
      </w:r>
      <w:r>
        <w:t xml:space="preserve">In-depth semi-structured interviews with 25+ industry leaders (CFOs of SOEs in Beijing, Senior Analysts at major firms, CSRC policy advisors). Focus will be on understanding nuanced challenges in the Beijing-specific context and strategy formulation.</w:t>
      </w:r>
    </w:p>
    <w:p>
      <w:pPr>
        <w:numPr>
          <w:ilvl w:val="0"/>
          <w:numId w:val="1003"/>
        </w:numPr>
        <w:pStyle w:val="Compact"/>
      </w:pPr>
      <w:r>
        <w:rPr>
          <w:iCs/>
          <w:i/>
        </w:rPr>
        <w:t xml:space="preserve">Document Analysis:</w:t>
      </w:r>
      <w:r>
        <w:t xml:space="preserve"> </w:t>
      </w:r>
      <w:r>
        <w:t xml:space="preserve">Systematic review of recent annual reports from top Beijing-based financial entities, CSRC circulars (2021-2023), and industry white papers to correlate policy shifts with analytical practices.</w:t>
      </w:r>
    </w:p>
    <w:p>
      <w:pPr>
        <w:pStyle w:val="FirstParagraph"/>
      </w:pPr>
      <w:r>
        <w:t xml:space="preserve">Data collection will occur over 9 months within Beijing, ensuring cultural and contextual authenticity. Analysis will utilize thematic analysis for qualitative data and statistical regression for survey results, triangulating findings to enhance validity.</w:t>
      </w:r>
    </w:p>
    <w:bookmarkEnd w:id="24"/>
    <w:bookmarkStart w:id="25" w:name="significance-of-the-research"/>
    <w:p>
      <w:pPr>
        <w:pStyle w:val="Heading2"/>
      </w:pPr>
      <w:r>
        <w:t xml:space="preserve">5. Significance of the Research</w:t>
      </w:r>
    </w:p>
    <w:p>
      <w:pPr>
        <w:pStyle w:val="FirstParagraph"/>
      </w:pPr>
      <w:r>
        <w:t xml:space="preserve">This study holds substantial significance for multiple stakeholders in</w:t>
      </w:r>
      <w:r>
        <w:t xml:space="preserve"> </w:t>
      </w:r>
      <w:r>
        <w:rPr>
          <w:bCs/>
          <w:b/>
        </w:rPr>
        <w:t xml:space="preserve">China Beijing</w:t>
      </w:r>
      <w:r>
        <w:t xml:space="preserve">'s financial sector:</w:t>
      </w:r>
    </w:p>
    <w:p>
      <w:pPr>
        <w:numPr>
          <w:ilvl w:val="0"/>
          <w:numId w:val="1004"/>
        </w:numPr>
        <w:pStyle w:val="Compact"/>
      </w:pPr>
      <w:r>
        <w:rPr>
          <w:iCs/>
          <w:i/>
        </w:rPr>
        <w:t xml:space="preserve">Policymakers (CSRC, NDRC):</w:t>
      </w:r>
      <w:r>
        <w:t xml:space="preserve"> </w:t>
      </w:r>
      <w:r>
        <w:t xml:space="preserve">Provides evidence-based insights to refine regulatory frameworks and training standards for the Financial Analyst profession, enhancing market efficiency.</w:t>
      </w:r>
    </w:p>
    <w:p>
      <w:pPr>
        <w:numPr>
          <w:ilvl w:val="0"/>
          <w:numId w:val="1004"/>
        </w:numPr>
        <w:pStyle w:val="Compact"/>
      </w:pPr>
      <w:r>
        <w:rPr>
          <w:iCs/>
          <w:i/>
        </w:rPr>
        <w:t xml:space="preserve">Financial Institutions &amp; SOEs:</w:t>
      </w:r>
      <w:r>
        <w:t xml:space="preserve"> </w:t>
      </w:r>
      <w:r>
        <w:t xml:space="preserve">Offers a roadmap for talent development, curriculum design in analyst training programs, and technology investment prioritization specific to Beijing's operational environment.</w:t>
      </w:r>
    </w:p>
    <w:p>
      <w:pPr>
        <w:numPr>
          <w:ilvl w:val="0"/>
          <w:numId w:val="1004"/>
        </w:numPr>
        <w:pStyle w:val="Compact"/>
      </w:pPr>
      <w:r>
        <w:rPr>
          <w:iCs/>
          <w:i/>
        </w:rPr>
        <w:t xml:space="preserve">Educational Institutions:</w:t>
      </w:r>
      <w:r>
        <w:t xml:space="preserve"> </w:t>
      </w:r>
      <w:r>
        <w:t xml:space="preserve">Informs curricula at top Chinese universities (e.g., Peking University HSBC Business School, Central University of Finance and Economics) to better prepare graduates for the realities of the Beijing financial market.</w:t>
      </w:r>
    </w:p>
    <w:p>
      <w:pPr>
        <w:numPr>
          <w:ilvl w:val="0"/>
          <w:numId w:val="1004"/>
        </w:numPr>
        <w:pStyle w:val="Compact"/>
      </w:pPr>
      <w:r>
        <w:rPr>
          <w:iCs/>
          <w:i/>
        </w:rPr>
        <w:t xml:space="preserve">International Investors:</w:t>
      </w:r>
      <w:r>
        <w:t xml:space="preserve"> </w:t>
      </w:r>
      <w:r>
        <w:t xml:space="preserve">Enhances understanding of how Financial Analysts in China's capital market hub interpret domestic policy signals, improving cross-border investment decisions.</w:t>
      </w:r>
    </w:p>
    <w:bookmarkEnd w:id="25"/>
    <w:bookmarkStart w:id="26" w:name="expected-outcomes-and-contribution"/>
    <w:p>
      <w:pPr>
        <w:pStyle w:val="Heading2"/>
      </w:pPr>
      <w:r>
        <w:t xml:space="preserve">6. Expected Outcomes and Contribution</w:t>
      </w:r>
    </w:p>
    <w:p>
      <w:pPr>
        <w:pStyle w:val="FirstParagraph"/>
      </w:pPr>
      <w:r>
        <w:t xml:space="preserve">The anticipated outcome is a comprehensive framework titled "The Beijing Financial Analyst: Navigating Policy, Data, and Technology in China's Capital Market Hub." This framework will:</w:t>
      </w:r>
    </w:p>
    <w:p>
      <w:pPr>
        <w:numPr>
          <w:ilvl w:val="0"/>
          <w:numId w:val="1005"/>
        </w:numPr>
        <w:pStyle w:val="Compact"/>
      </w:pPr>
      <w:r>
        <w:t xml:space="preserve">Define the evolving competency map for Financial Analysts in Beijing.</w:t>
      </w:r>
    </w:p>
    <w:p>
      <w:pPr>
        <w:numPr>
          <w:ilvl w:val="0"/>
          <w:numId w:val="1005"/>
        </w:numPr>
        <w:pStyle w:val="Compact"/>
      </w:pPr>
      <w:r>
        <w:t xml:space="preserve">Identify specific regulatory touchpoints requiring specialized analytical attention.</w:t>
      </w:r>
    </w:p>
    <w:p>
      <w:pPr>
        <w:numPr>
          <w:ilvl w:val="0"/>
          <w:numId w:val="1005"/>
        </w:numPr>
        <w:pStyle w:val="Compact"/>
      </w:pPr>
      <w:r>
        <w:t xml:space="preserve">Prioritize technology adoption strategies most relevant to the Beijing context.</w:t>
      </w:r>
    </w:p>
    <w:p>
      <w:pPr>
        <w:numPr>
          <w:ilvl w:val="0"/>
          <w:numId w:val="1005"/>
        </w:numPr>
        <w:pStyle w:val="Compact"/>
      </w:pPr>
      <w:r>
        <w:t xml:space="preserve">Propose actionable recommendations for institutional training and policy adaptation.</w:t>
      </w:r>
    </w:p>
    <w:bookmarkEnd w:id="26"/>
    <w:bookmarkStart w:id="27" w:name="conclusion"/>
    <w:p>
      <w:pPr>
        <w:pStyle w:val="Heading2"/>
      </w:pPr>
      <w:r>
        <w:t xml:space="preserve">7. Conclusion</w:t>
      </w:r>
    </w:p>
    <w:p>
      <w:pPr>
        <w:pStyle w:val="FirstParagraph"/>
      </w:pPr>
      <w:r>
        <w:t xml:space="preserve">The role of the Financial Analyst within China's financial heartland, specifically in Beijing, is at a pivotal juncture. The confluence of national strategy, regulatory innovation, and technological disruption demands a deeper understanding beyond generic models. This</w:t>
      </w:r>
      <w:r>
        <w:t xml:space="preserve"> </w:t>
      </w:r>
      <w:r>
        <w:rPr>
          <w:bCs/>
          <w:b/>
        </w:rPr>
        <w:t xml:space="preserve">Research Proposal</w:t>
      </w:r>
      <w:r>
        <w:t xml:space="preserve"> </w:t>
      </w:r>
      <w:r>
        <w:t xml:space="preserve">directly addresses the urgent need to analyze how Financial Analysts operate within the unique ecosystem of</w:t>
      </w:r>
      <w:r>
        <w:t xml:space="preserve"> </w:t>
      </w:r>
      <w:r>
        <w:rPr>
          <w:bCs/>
          <w:b/>
        </w:rPr>
        <w:t xml:space="preserve">China Beijing</w:t>
      </w:r>
      <w:r>
        <w:t xml:space="preserve">. By focusing intensely on this specific location and its strategic importance to China's financial future, this research promises not only academic contribution but also tangible value for building a more resilient, transparent, and globally integrated capital market centered in Beijing. The findings will serve as a critical reference point for shaping the next generation of financial analysis practices within China's premier economic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Financial Analyst Roles in China Beijing's Emerging Financial Ecosystem</dc:title>
  <dc:creator/>
  <dc:language>en</dc:language>
  <cp:keywords/>
  <dcterms:created xsi:type="dcterms:W3CDTF">2026-07-21T12:13:30Z</dcterms:created>
  <dcterms:modified xsi:type="dcterms:W3CDTF">2026-07-21T12:13:30Z</dcterms:modified>
</cp:coreProperties>
</file>

<file path=docProps/custom.xml><?xml version="1.0" encoding="utf-8"?>
<Properties xmlns="http://schemas.openxmlformats.org/officeDocument/2006/custom-properties" xmlns:vt="http://schemas.openxmlformats.org/officeDocument/2006/docPropsVTypes"/>
</file>