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31" w:name="X3a719fe459890c30c6f9217f5d509bea7c82e49"/>
    <w:p>
      <w:pPr>
        <w:pStyle w:val="Heading1"/>
      </w:pPr>
      <w:r>
        <w:t xml:space="preserve">Research Proposal: The Evolving Role of Financial Analysts in China Shanghai's Financial Ecosystem</w:t>
      </w:r>
    </w:p>
    <w:bookmarkStart w:id="20" w:name="introduction-and-background"/>
    <w:p>
      <w:pPr>
        <w:pStyle w:val="Heading2"/>
      </w:pPr>
      <w:r>
        <w:t xml:space="preserve">1. Introduction and Background</w:t>
      </w:r>
    </w:p>
    <w:p>
      <w:pPr>
        <w:pStyle w:val="FirstParagraph"/>
      </w:pPr>
      <w:r>
        <w:t xml:space="preserve">The rapid development of China Shanghai as a global financial hub has intensified the demand for sophisticated financial expertise. As the home to the Shanghai Stock Exchange (SSE), one of the world's largest equity markets, and a focal point for China's "Belt and Road Initiative" financing, Shanghai represents a critical nexus of international capital flows. Within this dynamic environment, the role of</w:t>
      </w:r>
      <w:r>
        <w:t xml:space="preserve"> </w:t>
      </w:r>
      <w:r>
        <w:rPr>
          <w:bCs/>
          <w:b/>
        </w:rPr>
        <w:t xml:space="preserve">Financial Analyst</w:t>
      </w:r>
      <w:r>
        <w:t xml:space="preserve"> </w:t>
      </w:r>
      <w:r>
        <w:t xml:space="preserve">has evolved from traditional valuation tasks to strategic market intelligence providers. This Research Proposal examines how</w:t>
      </w:r>
      <w:r>
        <w:t xml:space="preserve"> </w:t>
      </w:r>
      <w:r>
        <w:rPr>
          <w:bCs/>
          <w:b/>
        </w:rPr>
        <w:t xml:space="preserve">Financial Analyst</w:t>
      </w:r>
      <w:r>
        <w:t xml:space="preserve">s navigate regulatory complexity, technological disruption, and cross-border investment demands within China Shanghai's unique financial landscape. The study addresses a critical gap in understanding how these professionals adapt to Shanghai's dual mandate of fostering domestic capital markets while integrating with global finance systems.</w:t>
      </w:r>
    </w:p>
    <w:bookmarkEnd w:id="20"/>
    <w:bookmarkStart w:id="21" w:name="problem-statement"/>
    <w:p>
      <w:pPr>
        <w:pStyle w:val="Heading2"/>
      </w:pPr>
      <w:r>
        <w:t xml:space="preserve">2. Problem Statement</w:t>
      </w:r>
    </w:p>
    <w:p>
      <w:pPr>
        <w:pStyle w:val="FirstParagraph"/>
      </w:pPr>
      <w:r>
        <w:t xml:space="preserve">Despite Shanghai's position as China's premier financial center, current literature lacks comprehensive analysis of the operational challenges and strategic adaptations required for modern</w:t>
      </w:r>
      <w:r>
        <w:t xml:space="preserve"> </w:t>
      </w:r>
      <w:r>
        <w:rPr>
          <w:bCs/>
          <w:b/>
        </w:rPr>
        <w:t xml:space="preserve">Financial Analyst</w:t>
      </w:r>
      <w:r>
        <w:t xml:space="preserve">s operating within China Shanghai. Key issues include: (1) Regulatory fragmentation between PRC securities laws and international standards; (2) Skill gaps in AI-driven analytics among local talent; (3) Cultural barriers in cross-border investment recommendations. These challenges directly impact market efficiency and Shanghai's goal to become a "world-class financial center" by 2035. Without evidence-based insights, institutions risk misallocating resources for talent development, while regulators may implement ineffective policies that stifle innovation.</w:t>
      </w:r>
    </w:p>
    <w:bookmarkEnd w:id="21"/>
    <w:bookmarkStart w:id="22" w:name="research-objectives"/>
    <w:p>
      <w:pPr>
        <w:pStyle w:val="Heading2"/>
      </w:pPr>
      <w:r>
        <w:t xml:space="preserve">3. Research Objectives</w:t>
      </w:r>
    </w:p>
    <w:p>
      <w:pPr>
        <w:pStyle w:val="FirstParagraph"/>
      </w:pPr>
      <w:r>
        <w:t xml:space="preserve">This study proposes three primary objectives to address the critical needs of China Shanghai's financial ecosystem:</w:t>
      </w:r>
    </w:p>
    <w:p>
      <w:pPr>
        <w:numPr>
          <w:ilvl w:val="0"/>
          <w:numId w:val="1001"/>
        </w:numPr>
        <w:pStyle w:val="Compact"/>
      </w:pPr>
      <w:r>
        <w:rPr>
          <w:bCs/>
          <w:b/>
        </w:rPr>
        <w:t xml:space="preserve">Map Regulatory Navigation Frameworks</w:t>
      </w:r>
      <w:r>
        <w:t xml:space="preserve">: Analyze how Financial Analysts in China Shanghai interpret and apply regulatory guidelines (e.g., CSRC rules, cross-border capital controls) across sectors like technology, green finance, and real estate.</w:t>
      </w:r>
    </w:p>
    <w:p>
      <w:pPr>
        <w:numPr>
          <w:ilvl w:val="0"/>
          <w:numId w:val="1001"/>
        </w:numPr>
        <w:pStyle w:val="Compact"/>
      </w:pPr>
      <w:r>
        <w:rPr>
          <w:bCs/>
          <w:b/>
        </w:rPr>
        <w:t xml:space="preserve">Evaluate Emerging Skill Requirements</w:t>
      </w:r>
      <w:r>
        <w:t xml:space="preserve">: Identify the evolving competency profile needed for Financial Analysts to leverage AI tools (e.g., NLP for earnings call analysis) while maintaining cultural intelligence in China Shanghai's hybrid market environment.</w:t>
      </w:r>
    </w:p>
    <w:p>
      <w:pPr>
        <w:numPr>
          <w:ilvl w:val="0"/>
          <w:numId w:val="1001"/>
        </w:numPr>
        <w:pStyle w:val="Compact"/>
      </w:pPr>
      <w:r>
        <w:rPr>
          <w:bCs/>
          <w:b/>
        </w:rPr>
        <w:t xml:space="preserve">Assess Market Impact Metrics</w:t>
      </w:r>
      <w:r>
        <w:t xml:space="preserve">: Quantify how specialized Financial Analyst insights influence investment flows in Shanghai-specific instruments (e.g., Stock Connect programs, green bonds) compared to global benchmarks.</w:t>
      </w:r>
    </w:p>
    <w:bookmarkEnd w:id="22"/>
    <w:bookmarkStart w:id="26" w:name="methodology"/>
    <w:p>
      <w:pPr>
        <w:pStyle w:val="Heading2"/>
      </w:pPr>
      <w:r>
        <w:t xml:space="preserve">4. Methodology</w:t>
      </w:r>
    </w:p>
    <w:p>
      <w:pPr>
        <w:pStyle w:val="FirstParagraph"/>
      </w:pPr>
      <w:r>
        <w:t xml:space="preserve">The Research Proposal employs a mixed-methods approach designed specifically for China Shanghai's context:</w:t>
      </w:r>
    </w:p>
    <w:bookmarkStart w:id="23" w:name="Xae56cc76e8a383466bf5b8d3a2fda4f05cfbea5"/>
    <w:p>
      <w:pPr>
        <w:pStyle w:val="Heading3"/>
      </w:pPr>
      <w:r>
        <w:t xml:space="preserve">Phase 1: Institutional Analysis (Quantitative)</w:t>
      </w:r>
    </w:p>
    <w:p>
      <w:pPr>
        <w:pStyle w:val="FirstParagraph"/>
      </w:pPr>
      <w:r>
        <w:t xml:space="preserve">Secondary data collection from 50+ financial institutions headquartered in China Shanghai (including HSBC, ICBC, and domestic funds), analyzing 2020-2024 reports on analyst output quality metrics. We will measure correlation between analytical depth scores and investment performance in SSE-listed assets.</w:t>
      </w:r>
    </w:p>
    <w:bookmarkEnd w:id="23"/>
    <w:bookmarkStart w:id="24" w:name="phase-2-expert-validation-qualitative"/>
    <w:p>
      <w:pPr>
        <w:pStyle w:val="Heading3"/>
      </w:pPr>
      <w:r>
        <w:t xml:space="preserve">Phase 2: Expert Validation (Qualitative)</w:t>
      </w:r>
    </w:p>
    <w:p>
      <w:pPr>
        <w:pStyle w:val="FirstParagraph"/>
      </w:pPr>
      <w:r>
        <w:t xml:space="preserve">Conduct semi-structured interviews with 35+ senior Financial Analysts across Shanghai's financial district, paired with regulators from the China Securities Regulatory Commission (CSRC) and Shanghai Municipal Finance Bureau. This will capture frontline challenges in real-time data access and cross-border compliance.</w:t>
      </w:r>
    </w:p>
    <w:bookmarkEnd w:id="24"/>
    <w:bookmarkStart w:id="25" w:name="phase-3-simulation-modeling"/>
    <w:p>
      <w:pPr>
        <w:pStyle w:val="Heading3"/>
      </w:pPr>
      <w:r>
        <w:t xml:space="preserve">Phase 3: Simulation Modeling</w:t>
      </w:r>
    </w:p>
    <w:p>
      <w:pPr>
        <w:pStyle w:val="FirstParagraph"/>
      </w:pPr>
      <w:r>
        <w:t xml:space="preserve">Develop a predictive model using Shanghai-specific market data to simulate how different analyst skill sets (traditional vs. AI-augmented) impact portfolio allocation decisions for foreign investors entering China Shanghai's capital markets.</w:t>
      </w:r>
    </w:p>
    <w:bookmarkEnd w:id="25"/>
    <w:bookmarkEnd w:id="26"/>
    <w:bookmarkStart w:id="27" w:name="significance-of-the-research"/>
    <w:p>
      <w:pPr>
        <w:pStyle w:val="Heading2"/>
      </w:pPr>
      <w:r>
        <w:t xml:space="preserve">5. Significance of the Research</w:t>
      </w:r>
    </w:p>
    <w:p>
      <w:pPr>
        <w:pStyle w:val="FirstParagraph"/>
      </w:pPr>
      <w:r>
        <w:t xml:space="preserve">This Research Proposal directly addresses three strategic imperatives for China Shanghai:</w:t>
      </w:r>
    </w:p>
    <w:p>
      <w:pPr>
        <w:numPr>
          <w:ilvl w:val="0"/>
          <w:numId w:val="1002"/>
        </w:numPr>
        <w:pStyle w:val="Compact"/>
      </w:pPr>
      <w:r>
        <w:rPr>
          <w:bCs/>
          <w:b/>
        </w:rPr>
        <w:t xml:space="preserve">Talent Development Imperative</w:t>
      </w:r>
      <w:r>
        <w:t xml:space="preserve">: The findings will inform the Shanghai Financial Talent Development Plan (2023-2030), enabling targeted curriculum reforms at Fudan University and Shanghai Jiao Tong University's finance programs.</w:t>
      </w:r>
    </w:p>
    <w:p>
      <w:pPr>
        <w:numPr>
          <w:ilvl w:val="0"/>
          <w:numId w:val="1002"/>
        </w:numPr>
        <w:pStyle w:val="Compact"/>
      </w:pPr>
      <w:r>
        <w:rPr>
          <w:bCs/>
          <w:b/>
        </w:rPr>
        <w:t xml:space="preserve">Regulatory Enhancement</w:t>
      </w:r>
      <w:r>
        <w:t xml:space="preserve">: By documenting regulatory friction points, the study will provide evidence for CSRC to streamline cross-border investment frameworks, reducing operational costs for Financial Analysts in China Shanghai by up to 25% (projected).</w:t>
      </w:r>
    </w:p>
    <w:p>
      <w:pPr>
        <w:numPr>
          <w:ilvl w:val="0"/>
          <w:numId w:val="1002"/>
        </w:numPr>
        <w:pStyle w:val="Compact"/>
      </w:pPr>
      <w:r>
        <w:rPr>
          <w:bCs/>
          <w:b/>
        </w:rPr>
        <w:t xml:space="preserve">Market Competitiveness</w:t>
      </w:r>
      <w:r>
        <w:t xml:space="preserve">: The validated competency framework will position China Shanghai as a preferred destination for global asset managers seeking specialized market intelligence, directly supporting the "Shanghai International Financial Center" initiative.</w:t>
      </w:r>
    </w:p>
    <w:bookmarkEnd w:id="27"/>
    <w:bookmarkStart w:id="28" w:name="expected-outcomes-and-dissemination"/>
    <w:p>
      <w:pPr>
        <w:pStyle w:val="Heading2"/>
      </w:pPr>
      <w:r>
        <w:t xml:space="preserve">6. Expected Outcomes and Dissemination</w:t>
      </w:r>
    </w:p>
    <w:p>
      <w:pPr>
        <w:pStyle w:val="FirstParagraph"/>
      </w:pPr>
      <w:r>
        <w:t xml:space="preserve">The Research Proposal anticipates delivering three tangible outputs:</w:t>
      </w:r>
    </w:p>
    <w:p>
      <w:pPr>
        <w:numPr>
          <w:ilvl w:val="0"/>
          <w:numId w:val="1003"/>
        </w:numPr>
        <w:pStyle w:val="Compact"/>
      </w:pPr>
      <w:r>
        <w:t xml:space="preserve">A publicly accessible</w:t>
      </w:r>
      <w:r>
        <w:t xml:space="preserve"> </w:t>
      </w:r>
      <w:r>
        <w:rPr>
          <w:bCs/>
          <w:b/>
        </w:rPr>
        <w:t xml:space="preserve">Financial Analyst Competency Matrix</w:t>
      </w:r>
      <w:r>
        <w:t xml:space="preserve"> </w:t>
      </w:r>
      <w:r>
        <w:t xml:space="preserve">tailored to China Shanghai's regulatory and market conditions, featuring 12 core skill modules (e.g., "SSE Market Microstructure Analysis," "Cross-Border Capital Flow Compliance").</w:t>
      </w:r>
    </w:p>
    <w:p>
      <w:pPr>
        <w:numPr>
          <w:ilvl w:val="0"/>
          <w:numId w:val="1003"/>
        </w:numPr>
        <w:pStyle w:val="Compact"/>
      </w:pPr>
      <w:r>
        <w:t xml:space="preserve">An evidence-based policy brief for Shanghai Municipal Government on optimizing the Financial Analyst talent ecosystem, scheduled for presentation at the 2025 China International Financial Forum in Shanghai.</w:t>
      </w:r>
    </w:p>
    <w:p>
      <w:pPr>
        <w:numPr>
          <w:ilvl w:val="0"/>
          <w:numId w:val="1003"/>
        </w:numPr>
        <w:pStyle w:val="Compact"/>
      </w:pPr>
      <w:r>
        <w:t xml:space="preserve">A digital toolkit featuring AI-assisted analytical templates adapted to China Shanghai's data environments, available to member institutions of the Shanghai Securities Industry Association.</w:t>
      </w:r>
    </w:p>
    <w:p>
      <w:pPr>
        <w:pStyle w:val="FirstParagraph"/>
      </w:pPr>
      <w:r>
        <w:t xml:space="preserve">These outcomes will directly enhance decision-making for 8,000+ Financial Analysts operating in China Shanghai's financial district and strengthen the city's reputation as an innovation leader in sustainable finance practices.</w:t>
      </w:r>
    </w:p>
    <w:bookmarkEnd w:id="28"/>
    <w:bookmarkStart w:id="29" w:name="timeline-and-resource-requirements"/>
    <w:p>
      <w:pPr>
        <w:pStyle w:val="Heading2"/>
      </w:pPr>
      <w:r>
        <w:t xml:space="preserve">7. Timeline and Resource Requirements</w:t>
      </w:r>
    </w:p>
    <w:p>
      <w:pPr>
        <w:pStyle w:val="FirstParagraph"/>
      </w:pPr>
      <w:r>
        <w:t xml:space="preserve">The 18-month research period will conclude with a comprehensive report delivered to Shanghai Municipal Finance Bureau. Key milestones include:</w:t>
      </w:r>
    </w:p>
    <w:p>
      <w:pPr>
        <w:numPr>
          <w:ilvl w:val="0"/>
          <w:numId w:val="1004"/>
        </w:numPr>
        <w:pStyle w:val="Compact"/>
      </w:pPr>
      <w:r>
        <w:rPr>
          <w:bCs/>
          <w:b/>
        </w:rPr>
        <w:t xml:space="preserve">Months 1-3</w:t>
      </w:r>
      <w:r>
        <w:t xml:space="preserve">: Regulatory framework mapping in China Shanghai's financial sector.</w:t>
      </w:r>
    </w:p>
    <w:p>
      <w:pPr>
        <w:numPr>
          <w:ilvl w:val="0"/>
          <w:numId w:val="1004"/>
        </w:numPr>
        <w:pStyle w:val="Compact"/>
      </w:pPr>
      <w:r>
        <w:rPr>
          <w:bCs/>
          <w:b/>
        </w:rPr>
        <w:t xml:space="preserve">Months 4-9</w:t>
      </w:r>
      <w:r>
        <w:t xml:space="preserve">: Data collection and interview phase with Financial Analysts across Shanghai's major financial institutions.</w:t>
      </w:r>
    </w:p>
    <w:p>
      <w:pPr>
        <w:numPr>
          <w:ilvl w:val="0"/>
          <w:numId w:val="1004"/>
        </w:numPr>
        <w:pStyle w:val="Compact"/>
      </w:pPr>
      <w:r>
        <w:rPr>
          <w:bCs/>
          <w:b/>
        </w:rPr>
        <w:t xml:space="preserve">Months 10-15</w:t>
      </w:r>
      <w:r>
        <w:t xml:space="preserve">: Quantitative modeling and competency framework development.</w:t>
      </w:r>
    </w:p>
    <w:p>
      <w:pPr>
        <w:numPr>
          <w:ilvl w:val="0"/>
          <w:numId w:val="1004"/>
        </w:numPr>
        <w:pStyle w:val="Compact"/>
      </w:pPr>
      <w:r>
        <w:rPr>
          <w:bCs/>
          <w:b/>
        </w:rPr>
        <w:t xml:space="preserve">Month 16-18</w:t>
      </w:r>
      <w:r>
        <w:t xml:space="preserve">: Policy workshop in China Shanghai with CSRC, industry leaders, and academic partners.</w:t>
      </w:r>
    </w:p>
    <w:bookmarkEnd w:id="29"/>
    <w:bookmarkStart w:id="30" w:name="conclusion"/>
    <w:p>
      <w:pPr>
        <w:pStyle w:val="Heading2"/>
      </w:pPr>
      <w:r>
        <w:t xml:space="preserve">8. Conclusion</w:t>
      </w:r>
    </w:p>
    <w:p>
      <w:pPr>
        <w:pStyle w:val="FirstParagraph"/>
      </w:pPr>
      <w:r>
        <w:t xml:space="preserve">This Research Proposal establishes a critical foundation for understanding the modern Financial Analyst's role within China Shanghai's evolving financial ecosystem. As the city accelerates its integration into global capital markets through initiatives like the International Financial Asset Trading Platform, specialized analytical capabilities will become increasingly indispensable. By focusing on China Shanghai's unique regulatory and market context, this study moves beyond generic financial analysis frameworks to deliver actionable insights that directly support the city's strategic vision as a 21st-century financial powerhouse. The findings will not only transform talent development for Financial Analysts in China Shanghai but also provide a replicable model for other emerging financial centers navigating similar transitions.</w:t>
      </w:r>
    </w:p>
    <w:p>
      <w:pPr>
        <w:pStyle w:val="BodyText"/>
      </w:pPr>
      <w:r>
        <w:t xml:space="preserve">Investment in this research represents an opportunity to position China Shanghai at the forefront of next-generation finance, where strategic analytical insights drive sustainable economic growth. The results will serve as a benchmark for Financial Analyst practices worldwide while reinforcing Shanghai's leadership in the global financial architecture.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China Shanghai's Financial Ecosystem</dc:title>
  <dc:creator/>
  <dc:language>en</dc:language>
  <cp:keywords/>
  <dcterms:created xsi:type="dcterms:W3CDTF">2026-07-21T11:48:57Z</dcterms:created>
  <dcterms:modified xsi:type="dcterms:W3CDTF">2026-07-21T11:48:57Z</dcterms:modified>
</cp:coreProperties>
</file>

<file path=docProps/custom.xml><?xml version="1.0" encoding="utf-8"?>
<Properties xmlns="http://schemas.openxmlformats.org/officeDocument/2006/custom-properties" xmlns:vt="http://schemas.openxmlformats.org/officeDocument/2006/docPropsVTypes"/>
</file>