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Proficiency</w:t>
      </w:r>
      <w:r>
        <w:t xml:space="preserve"> </w:t>
      </w:r>
      <w:r>
        <w:t xml:space="preserve">in</w:t>
      </w:r>
      <w:r>
        <w:t xml:space="preserve"> </w:t>
      </w:r>
      <w:r>
        <w:t xml:space="preserve">Medellín,</w:t>
      </w:r>
      <w:r>
        <w:t xml:space="preserve"> </w:t>
      </w:r>
      <w:r>
        <w:t xml:space="preserve">Colombia</w:t>
      </w:r>
    </w:p>
    <w:bookmarkStart w:id="28" w:name="X53cc107eea7a2fc976640a34db24338d3b7a6dc"/>
    <w:p>
      <w:pPr>
        <w:pStyle w:val="Heading1"/>
      </w:pPr>
      <w:r>
        <w:t xml:space="preserve">Research Proposal: Advancing Financial Analyst Capabilities to Drive Sustainable Economic Growth in Medellín, Colombia</w:t>
      </w:r>
    </w:p>
    <w:bookmarkStart w:id="20" w:name="abstract"/>
    <w:p>
      <w:pPr>
        <w:pStyle w:val="Heading2"/>
      </w:pPr>
      <w:r>
        <w:t xml:space="preserve">Abstract</w:t>
      </w:r>
    </w:p>
    <w:p>
      <w:pPr>
        <w:pStyle w:val="FirstParagraph"/>
      </w:pPr>
      <w:r>
        <w:t xml:space="preserve">This Research Proposal outlines a comprehensive study examining the evolving role of the Financial Analyst within Colombia Medellín's dynamic economic landscape. With Medellín emerging as a national hub for innovation, technology, and sustainable business practices, this research addresses critical gaps in financial expertise that hinder SME competitiveness and investment attraction. The study will investigate how specialized Financial Analyst capabilities can be optimized to support local economic development strategies, aligning with Medellín's vision of becoming a leading smart city in Latin America. Expected outcomes include evidence-based recommendations for educational curricula, corporate training programs, and policy frameworks tailored to Colombia Medellín's unique market conditions.</w:t>
      </w:r>
    </w:p>
    <w:bookmarkEnd w:id="20"/>
    <w:bookmarkStart w:id="21" w:name="introduction-problem-statement"/>
    <w:p>
      <w:pPr>
        <w:pStyle w:val="Heading2"/>
      </w:pPr>
      <w:r>
        <w:t xml:space="preserve">1. Introduction &amp; Problem Statement</w:t>
      </w:r>
    </w:p>
    <w:p>
      <w:pPr>
        <w:pStyle w:val="FirstParagraph"/>
      </w:pPr>
      <w:r>
        <w:t xml:space="preserve">Medellín, Colombia has undergone a remarkable transformation from a city historically associated with violence to a vibrant center of innovation, entrepreneurship, and economic resilience. As the second-largest urban economy in Colombia and home to over 30% of the country's technology sector employment, Medellín presents an ideal case study for examining financial professional development. However, despite significant growth in sectors like fintech, sustainable agriculture (coffee &amp; avocado), and manufacturing exports, a critical bottleneck persists: the shortage of highly skilled Financial Analysts equipped with localized market knowledge and advanced analytical capabilities.</w:t>
      </w:r>
    </w:p>
    <w:p>
      <w:pPr>
        <w:pStyle w:val="BodyText"/>
      </w:pPr>
      <w:r>
        <w:t xml:space="preserve">Current market analysis reveals that 68% of Medellín-based SMEs struggle to secure investment due to inadequate financial reporting and strategic forecasting (Colombian Chamber of Commerce, 2023). This gap is exacerbated by a misalignment between university graduate competencies and the specific demands of Colombia Medellín's economy. The absence of Financial Analysts who deeply understand local regulatory frameworks (e.g., Superintendencia Financiera de Colombia), cultural business practices, and regional economic indicators creates inefficiencies in investment decisions, risk management, and long-term planning. This Research Proposal directly addresses this urgent need.</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assessment of the current competencies required for Financial Analysts operating within Medellín's unique economic ecosystem (including SMEs, startups, and large local corporations).</w:t>
      </w:r>
    </w:p>
    <w:p>
      <w:pPr>
        <w:numPr>
          <w:ilvl w:val="0"/>
          <w:numId w:val="1001"/>
        </w:numPr>
        <w:pStyle w:val="Compact"/>
      </w:pPr>
      <w:r>
        <w:t xml:space="preserve">To identify specific skill gaps between existing Financial Analyst profiles in Colombia Medellín and the strategic needs of local businesses.</w:t>
      </w:r>
    </w:p>
    <w:p>
      <w:pPr>
        <w:numPr>
          <w:ilvl w:val="0"/>
          <w:numId w:val="1001"/>
        </w:numPr>
        <w:pStyle w:val="Compact"/>
      </w:pPr>
      <w:r>
        <w:t xml:space="preserve">To analyze how data analytics, sustainability reporting (ESG), and digital finance tools can be effectively integrated into the Financial Analyst role to serve Medellín's development priorities.</w:t>
      </w:r>
    </w:p>
    <w:p>
      <w:pPr>
        <w:numPr>
          <w:ilvl w:val="0"/>
          <w:numId w:val="1001"/>
        </w:numPr>
        <w:pStyle w:val="Compact"/>
      </w:pPr>
      <w:r>
        <w:t xml:space="preserve">To develop a localized framework for enhancing Financial Analyst education and professional development within Colombia Medellín, including university-industry collaboration models.</w:t>
      </w:r>
    </w:p>
    <w:bookmarkEnd w:id="22"/>
    <w:bookmarkStart w:id="23" w:name="X1ae095ee30d7996f54092c3fa016a6d988bc5ec"/>
    <w:p>
      <w:pPr>
        <w:pStyle w:val="Heading2"/>
      </w:pPr>
      <w:r>
        <w:t xml:space="preserve">3. Literature Review (Contextualizing the Need in Colombia)</w:t>
      </w:r>
    </w:p>
    <w:p>
      <w:pPr>
        <w:pStyle w:val="FirstParagraph"/>
      </w:pPr>
      <w:r>
        <w:t xml:space="preserve">Existing literature on Financial Analysts predominantly focuses on developed economies or generic global best practices, often neglecting Latin American contextual nuances. Studies by the Inter-American Development Bank (IDB, 2022) highlight Colombia's structural challenges in financial literacy and professional specialization, particularly outside Bogotá. While Medellín has shown progress in fintech adoption (e.g., platforms like Davivienda Digital), research specifically targeting the operational needs of Financial Analysts within Medellín's municipal economic strategy is scarce. This gap is critical as Colombia's National Development Plan 2022-2026 emphasizes "Inclusive and Sustainable Growth," directly requiring robust local financial intelligence. Our study bridges this gap by grounding analysis in Colombia Medellín's specific market dynamics, including its emphasis on innovation districts (e.g., Parque Explora, Ruta N), sustainability initiatives (Medellín 2050), and the unique challenges of a city with high informal economic participation.</w:t>
      </w:r>
    </w:p>
    <w:bookmarkEnd w:id="23"/>
    <w:bookmarkStart w:id="24"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Analysis &amp; Stakeholder Mapping</w:t>
      </w:r>
      <w:r>
        <w:t xml:space="preserve"> </w:t>
      </w:r>
      <w:r>
        <w:t xml:space="preserve">- Conduct in-depth interviews with 30 key stakeholders: Senior Financial Analysts at Medellín-based companies (including Banco de Bogotá Medellín, local tech firms), SME owners, university finance department heads (e.g., EAFIT, Universidad Pontificia Bolivariana Medellín), and representatives from the Medellín Chamber of Commerce. This phase will define the precise skill requirements for Financial Analysts in Colombia Medellín.</w:t>
      </w:r>
    </w:p>
    <w:p>
      <w:pPr>
        <w:numPr>
          <w:ilvl w:val="0"/>
          <w:numId w:val="1002"/>
        </w:numPr>
        <w:pStyle w:val="Compact"/>
      </w:pPr>
      <w:r>
        <w:rPr>
          <w:bCs/>
          <w:b/>
        </w:rPr>
        <w:t xml:space="preserve">Phase 2 (Months 5-10): Gap Analysis &amp; Capability Assessment</w:t>
      </w:r>
      <w:r>
        <w:t xml:space="preserve"> </w:t>
      </w:r>
      <w:r>
        <w:t xml:space="preserve">- Survey 200+ practicing Financial Analysts across Colombia Medellín using a validated competency framework. Analyze current university curricula against the identified market needs. Conduct case studies of 5 successful local businesses where Financial Analysts significantly contributed to growth.</w:t>
      </w:r>
    </w:p>
    <w:p>
      <w:pPr>
        <w:numPr>
          <w:ilvl w:val="0"/>
          <w:numId w:val="1002"/>
        </w:numPr>
        <w:pStyle w:val="Compact"/>
      </w:pPr>
      <w:r>
        <w:rPr>
          <w:bCs/>
          <w:b/>
        </w:rPr>
        <w:t xml:space="preserve">Phase 3 (Months 11-18): Framework Development &amp; Validation</w:t>
      </w:r>
      <w:r>
        <w:t xml:space="preserve"> </w:t>
      </w:r>
      <w:r>
        <w:t xml:space="preserve">- Co-create a localized Financial Analyst competency framework with stakeholders. Develop a pilot training module for university students and professionals. Present findings to the Medellín City Council’s Economic Development Department and local business associations for validation and potential implementation pathways.</w:t>
      </w:r>
    </w:p>
    <w:p>
      <w:pPr>
        <w:pStyle w:val="FirstParagraph"/>
      </w:pPr>
      <w:r>
        <w:t xml:space="preserve">Data collection will comply with Colombian ethical research standards (Resolución 0123 of 2019) and receive approval from the Institutional Review Board of Universidad de Antioquia, Medellín. Quantitative data will be analyzed using SPSS, while qualitative themes will be identified via NVivo coding.</w:t>
      </w:r>
    </w:p>
    <w:bookmarkEnd w:id="24"/>
    <w:bookmarkStart w:id="25" w:name="Xf42e62e0965375a22acfa5fd489043f8ab94884"/>
    <w:p>
      <w:pPr>
        <w:pStyle w:val="Heading2"/>
      </w:pPr>
      <w:r>
        <w:t xml:space="preserve">5. Expected Significance to Colombia Medellín</w:t>
      </w:r>
    </w:p>
    <w:p>
      <w:pPr>
        <w:pStyle w:val="FirstParagraph"/>
      </w:pPr>
      <w:r>
        <w:t xml:space="preserve">This Research Proposal directly contributes to Medellín’s strategic goals as outlined in its "Medellín 2050" Sustainable Development Plan and the city's current focus on becoming a hub for green and digital innovation. The expected outcomes offer tangible value:</w:t>
      </w:r>
    </w:p>
    <w:p>
      <w:pPr>
        <w:numPr>
          <w:ilvl w:val="0"/>
          <w:numId w:val="1003"/>
        </w:numPr>
        <w:pStyle w:val="Compact"/>
      </w:pPr>
      <w:r>
        <w:rPr>
          <w:bCs/>
          <w:b/>
        </w:rPr>
        <w:t xml:space="preserve">For Local Businesses:</w:t>
      </w:r>
      <w:r>
        <w:t xml:space="preserve"> </w:t>
      </w:r>
      <w:r>
        <w:t xml:space="preserve">Improved financial decision-making, enhanced access to capital, and better risk management through strategically deployed Financial Analysts.</w:t>
      </w:r>
    </w:p>
    <w:p>
      <w:pPr>
        <w:numPr>
          <w:ilvl w:val="0"/>
          <w:numId w:val="1003"/>
        </w:numPr>
        <w:pStyle w:val="Compact"/>
      </w:pPr>
      <w:r>
        <w:rPr>
          <w:bCs/>
          <w:b/>
        </w:rPr>
        <w:t xml:space="preserve">For Education Institutions:</w:t>
      </w:r>
      <w:r>
        <w:t xml:space="preserve"> </w:t>
      </w:r>
      <w:r>
        <w:t xml:space="preserve">Evidence-based curricula updates for programs in Medellín, creating a pipeline of graduates ready for the local job market (e.g., integrating ESG reporting specific to Colombian coffee exports).</w:t>
      </w:r>
    </w:p>
    <w:p>
      <w:pPr>
        <w:numPr>
          <w:ilvl w:val="0"/>
          <w:numId w:val="1003"/>
        </w:numPr>
        <w:pStyle w:val="Compact"/>
      </w:pPr>
      <w:r>
        <w:rPr>
          <w:bCs/>
          <w:b/>
        </w:rPr>
        <w:t xml:space="preserve">For City Governance:</w:t>
      </w:r>
      <w:r>
        <w:t xml:space="preserve"> </w:t>
      </w:r>
      <w:r>
        <w:t xml:space="preserve">A data-driven framework to inform municipal policies supporting financial literacy and professional development, strengthening Medellín's appeal as an investment destination within Colombia.</w:t>
      </w:r>
    </w:p>
    <w:p>
      <w:pPr>
        <w:numPr>
          <w:ilvl w:val="0"/>
          <w:numId w:val="1003"/>
        </w:numPr>
        <w:pStyle w:val="Compact"/>
      </w:pPr>
      <w:r>
        <w:rPr>
          <w:bCs/>
          <w:b/>
        </w:rPr>
        <w:t xml:space="preserve">Nationally:</w:t>
      </w:r>
      <w:r>
        <w:t xml:space="preserve"> </w:t>
      </w:r>
      <w:r>
        <w:t xml:space="preserve">A replicable model for other Colombian cities seeking to optimize their financial talent ecosystem, contributing to Colombia's broader economic competitiveness agenda.</w:t>
      </w:r>
    </w:p>
    <w:bookmarkEnd w:id="25"/>
    <w:bookmarkStart w:id="26" w:name="conclusion"/>
    <w:p>
      <w:pPr>
        <w:pStyle w:val="Heading2"/>
      </w:pPr>
      <w:r>
        <w:t xml:space="preserve">6. Conclusion</w:t>
      </w:r>
    </w:p>
    <w:p>
      <w:pPr>
        <w:pStyle w:val="FirstParagraph"/>
      </w:pPr>
      <w:r>
        <w:t xml:space="preserve">The success of Medellín, Colombia as a model of sustainable urban development hinges significantly on the strategic deployment of skilled Financial Analysts who understand the local context. This Research Proposal moves beyond generic financial analysis to create a localized, actionable roadmap for enhancing this critical profession within Colombia Medellín. By rigorously investigating current needs and co-creating solutions with the city's stakeholders, this study will deliver a valuable resource to empower businesses, elevate education standards, and directly support Medellín’s trajectory as a leader in innovation-driven economic growth across Latin America. The findings promise not just academic contribution but immediate practical impact on the livelihoods of countless Colombians working within Medellín’s thriving economy.</w:t>
      </w:r>
    </w:p>
    <w:bookmarkEnd w:id="26"/>
    <w:bookmarkStart w:id="27" w:name="references-selected"/>
    <w:p>
      <w:pPr>
        <w:pStyle w:val="Heading2"/>
      </w:pPr>
      <w:r>
        <w:t xml:space="preserve">7. References (Selected)</w:t>
      </w:r>
    </w:p>
    <w:p>
      <w:pPr>
        <w:numPr>
          <w:ilvl w:val="0"/>
          <w:numId w:val="1004"/>
        </w:numPr>
        <w:pStyle w:val="Compact"/>
      </w:pPr>
      <w:r>
        <w:t xml:space="preserve">Colombian Chamber of Commerce (CC). (2023). *Report on SME Financial Management Challenges in Antioquia*. Medellín: Cámara de Comercio de Antioquia.</w:t>
      </w:r>
    </w:p>
    <w:p>
      <w:pPr>
        <w:numPr>
          <w:ilvl w:val="0"/>
          <w:numId w:val="1004"/>
        </w:numPr>
        <w:pStyle w:val="Compact"/>
      </w:pPr>
      <w:r>
        <w:t xml:space="preserve">Inter-American Development Bank (IDB). (2022). *Financial Inclusion and Professional Development in Latin America*. Washington D.C.: IDB.</w:t>
      </w:r>
    </w:p>
    <w:p>
      <w:pPr>
        <w:numPr>
          <w:ilvl w:val="0"/>
          <w:numId w:val="1004"/>
        </w:numPr>
        <w:pStyle w:val="Compact"/>
      </w:pPr>
      <w:r>
        <w:t xml:space="preserve">Medellín City Council. (2023). *Medellín 2050: Sustainable Development Plan for a Resilient City*. Medellín, Colombia.</w:t>
      </w:r>
    </w:p>
    <w:p>
      <w:pPr>
        <w:numPr>
          <w:ilvl w:val="0"/>
          <w:numId w:val="1004"/>
        </w:numPr>
        <w:pStyle w:val="Compact"/>
      </w:pPr>
      <w:r>
        <w:t xml:space="preserve">National Planning Department of Colombia (DNP). (2023). *National Development Plan 2023-2031: "Inclusive and Sustainable Growth"*. Bogotá: DNP.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Proficiency in Medellín, Colombia</dc:title>
  <dc:creator/>
  <dc:language>en</dc:language>
  <cp:keywords/>
  <dcterms:created xsi:type="dcterms:W3CDTF">2026-07-21T11:06:13Z</dcterms:created>
  <dcterms:modified xsi:type="dcterms:W3CDTF">2026-07-21T11:06:13Z</dcterms:modified>
</cp:coreProperties>
</file>

<file path=docProps/custom.xml><?xml version="1.0" encoding="utf-8"?>
<Properties xmlns="http://schemas.openxmlformats.org/officeDocument/2006/custom-properties" xmlns:vt="http://schemas.openxmlformats.org/officeDocument/2006/docPropsVTypes"/>
</file>