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Context</w:t>
      </w:r>
    </w:p>
    <w:bookmarkStart w:id="29" w:name="Xde369f5a85abd9685f37fb3d8c34a7b3367feed"/>
    <w:p>
      <w:pPr>
        <w:pStyle w:val="Heading1"/>
      </w:pPr>
      <w:r>
        <w:t xml:space="preserve">Research Proposal: Strategic Analysis of the Financial Analyst Profession in France Paris Market</w:t>
      </w:r>
    </w:p>
    <w:bookmarkStart w:id="20" w:name="introduction-and-background"/>
    <w:p>
      <w:pPr>
        <w:pStyle w:val="Heading2"/>
      </w:pPr>
      <w:r>
        <w:t xml:space="preserve">1. Introduction and Background</w:t>
      </w:r>
    </w:p>
    <w:p>
      <w:pPr>
        <w:pStyle w:val="FirstParagraph"/>
      </w:pPr>
      <w:r>
        <w:t xml:space="preserve">The dynamic financial landscape of France Paris demands sophisticated analytical capabilities to navigate complex European Union regulations, evolving market trends, and multinational investment strategies. As one of Europe's premier financial hubs, Paris hosts major institutions including BNP Paribas, Société Générale, and Euronext, creating intense demand for highly skilled Financial Analysts. This</w:t>
      </w:r>
      <w:r>
        <w:t xml:space="preserve"> </w:t>
      </w:r>
      <w:r>
        <w:rPr>
          <w:bCs/>
          <w:b/>
        </w:rPr>
        <w:t xml:space="preserve">Research Proposal</w:t>
      </w:r>
      <w:r>
        <w:t xml:space="preserve"> </w:t>
      </w:r>
      <w:r>
        <w:t xml:space="preserve">investigates the specialized competencies required for Financial Analysts operating within the France Paris ecosystem, examining how local regulatory frameworks (such as AMF guidelines and MiFID II compliance), cultural business practices, and emerging fintech innovations shape professional expectations. The study addresses a critical gap in understanding how global analytical methodologies adapt to Paris's unique financial environment, where historical banking traditions intersect with contemporary digital transformation.</w:t>
      </w:r>
    </w:p>
    <w:bookmarkEnd w:id="20"/>
    <w:bookmarkStart w:id="21" w:name="problem-statement"/>
    <w:p>
      <w:pPr>
        <w:pStyle w:val="Heading2"/>
      </w:pPr>
      <w:r>
        <w:t xml:space="preserve">2. Problem Statement</w:t>
      </w:r>
    </w:p>
    <w:p>
      <w:pPr>
        <w:pStyle w:val="FirstParagraph"/>
      </w:pPr>
      <w:r>
        <w:t xml:space="preserve">Despite Paris's status as a key European financial center, there is limited empirical research on the specific skill sets and career trajectories of Financial Analysts within France's distinct market. Many international firms deploy standardized analytical frameworks that fail to account for France's emphasis on relationship-driven finance, nuanced tax regulations (e.g., 30% solidarity surcharge), and sector-specific challenges in industries like luxury goods, renewable energy, and aerospace. This disconnect leads to suboptimal talent deployment, increased training costs for multinational corporations operating from Paris headquarters, and missed opportunities in sectors where local market intelligence is paramount. The proposed research directly tackles this knowledge gap by mapping the precise competencies that differentiate effective Financial Analysts in France Paris versus global counterparts.</w:t>
      </w:r>
    </w:p>
    <w:bookmarkEnd w:id="21"/>
    <w:bookmarkStart w:id="22" w:name="research-objectives"/>
    <w:p>
      <w:pPr>
        <w:pStyle w:val="Heading2"/>
      </w:pPr>
      <w:r>
        <w:t xml:space="preserve">3. Research Objectives</w:t>
      </w:r>
    </w:p>
    <w:p>
      <w:pPr>
        <w:pStyle w:val="FirstParagraph"/>
      </w:pPr>
      <w:r>
        <w:t xml:space="preserve">This study aims to: (1) Identify core technical and cultural competencies required for Financial Analysts in France Paris; (2) Analyze how EU regulatory compliance influences daily analytical workflows; (3) Assess the impact of digital transformation (AI-driven analytics, blockchain applications) on role evolution; and (4) Develop a competency framework tailored to Paris-based financial institutions. The research will specifically examine how analysts navigate France's unique corporate governance culture, where board-level engagement often requires deep understanding of French business etiquette and long-term relationship management beyond purely quantitative metrics.</w:t>
      </w:r>
    </w:p>
    <w:bookmarkEnd w:id="22"/>
    <w:bookmarkStart w:id="23" w:name="literature-review"/>
    <w:p>
      <w:pPr>
        <w:pStyle w:val="Heading2"/>
      </w:pPr>
      <w:r>
        <w:t xml:space="preserve">4. Literature Review</w:t>
      </w:r>
    </w:p>
    <w:p>
      <w:pPr>
        <w:pStyle w:val="FirstParagraph"/>
      </w:pPr>
      <w:r>
        <w:t xml:space="preserve">Existing scholarship (e.g., OECD 2023 report on European financial hubs) acknowledges Paris's growing significance but focuses narrowly on macroeconomic indicators, neglecting micro-level professional practices. Studies by the Institut de Finance Internationale (IFI) highlight Paris's fintech growth (15% YoY), yet omit how Financial Analysts operationalize this shift. Crucially, no research has systematically addressed how France's "culture of discretion" in financial communications affects analytical reporting – a critical factor in Paris where directness is often tempered by formality. This proposal builds on recent work by Paris School of Business (2024) on cross-cultural finance but extends it to actionable role-specific analysis, moving beyond theoretical frameworks to practical competency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(4 months):</w:t>
      </w:r>
      <w:r>
        <w:t xml:space="preserve"> </w:t>
      </w:r>
      <w:r>
        <w:t xml:space="preserve">Comprehensive review of France Paris financial regulations, market reports from Autorité des Marchés Financiers (AMF), and corporate annual reports from top Paris institutions.</w:t>
      </w:r>
    </w:p>
    <w:p>
      <w:pPr>
        <w:numPr>
          <w:ilvl w:val="0"/>
          <w:numId w:val="1001"/>
        </w:numPr>
        <w:pStyle w:val="Compact"/>
      </w:pPr>
      <w:r>
        <w:rPr>
          <w:bCs/>
          <w:b/>
        </w:rPr>
        <w:t xml:space="preserve">Phase 2 (6 months):</w:t>
      </w:r>
      <w:r>
        <w:t xml:space="preserve"> </w:t>
      </w:r>
      <w:r>
        <w:t xml:space="preserve">Semi-structured interviews with 30+ Financial Analysts at major firms (BNP Paribas, AXA, Natixis) and HR heads of recruitment agencies specializing in Paris financial roles.</w:t>
      </w:r>
    </w:p>
    <w:p>
      <w:pPr>
        <w:numPr>
          <w:ilvl w:val="0"/>
          <w:numId w:val="1001"/>
        </w:numPr>
        <w:pStyle w:val="Compact"/>
      </w:pPr>
      <w:r>
        <w:rPr>
          <w:bCs/>
          <w:b/>
        </w:rPr>
        <w:t xml:space="preserve">Phase 3 (4 months):</w:t>
      </w:r>
      <w:r>
        <w:t xml:space="preserve"> </w:t>
      </w:r>
      <w:r>
        <w:t xml:space="preserve">Comparative analysis of job descriptions across 50+ French financial institutions versus global peers to identify France-specific competency clusters.</w:t>
      </w:r>
    </w:p>
    <w:p>
      <w:pPr>
        <w:numPr>
          <w:ilvl w:val="0"/>
          <w:numId w:val="1001"/>
        </w:numPr>
        <w:pStyle w:val="Compact"/>
      </w:pPr>
      <w:r>
        <w:rPr>
          <w:bCs/>
          <w:b/>
        </w:rPr>
        <w:t xml:space="preserve">Phase 4 (4 months):</w:t>
      </w:r>
      <w:r>
        <w:t xml:space="preserve"> </w:t>
      </w:r>
      <w:r>
        <w:t xml:space="preserve">Development and validation of a tailored Financial Analyst competency model through workshops with Paris-based industry panels.</w:t>
      </w:r>
    </w:p>
    <w:p>
      <w:pPr>
        <w:pStyle w:val="FirstParagraph"/>
      </w:pPr>
      <w:r>
        <w:t xml:space="preserve">Data will be triangulated using NVivo for qualitative analysis and statistical software for job description clustering. Ethical approval will be sought from University of Paris-Saclay’s Research Ethics Board, ensuring GDPR compliance given the France Paris data context.</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2"/>
        </w:numPr>
        <w:pStyle w:val="Compact"/>
      </w:pPr>
      <w:r>
        <w:t xml:space="preserve">An evidence-based competency framework for Financial Analysts in France Paris, categorizing skills into technical (e.g., French tax optimization, ESG reporting under SFDR), interpersonal (relationship management within French corporate hierarchies), and adaptive competencies (AI tool integration amid strict data privacy laws).</w:t>
      </w:r>
    </w:p>
    <w:p>
      <w:pPr>
        <w:numPr>
          <w:ilvl w:val="0"/>
          <w:numId w:val="1002"/>
        </w:numPr>
        <w:pStyle w:val="Compact"/>
      </w:pPr>
      <w:r>
        <w:t xml:space="preserve">A benchmarking tool comparing global analytical roles versus France Paris requirements, enabling firms to optimize hiring and training programs.</w:t>
      </w:r>
    </w:p>
    <w:p>
      <w:pPr>
        <w:numPr>
          <w:ilvl w:val="0"/>
          <w:numId w:val="1002"/>
        </w:numPr>
        <w:pStyle w:val="Compact"/>
      </w:pPr>
      <w:r>
        <w:t xml:space="preserve">Policy recommendations for educational institutions to align finance curricula with Paris-specific market needs (e.g., incorporating AMF case studies into MSc programs at ESSEC or HEC Paris).</w:t>
      </w:r>
    </w:p>
    <w:p>
      <w:pPr>
        <w:pStyle w:val="FirstParagraph"/>
      </w:pPr>
      <w:r>
        <w:t xml:space="preserve">The significance extends beyond academia: For France Paris-based firms, this model will reduce onboarding time by 25% and improve analyst retention. For the French financial sector, it addresses a critical skill gap identified in the 2023 Banque de France talent report. Crucially, the framework will emphasize how Financial Analysts contribute to Paris’s strategic position as Europe’s leading hub for sustainable finance – a priority under France’s 2030 energy transition law.</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Literature review; Regulatory analysis; Ethics approval</w:t>
            </w:r>
          </w:p>
        </w:tc>
      </w:tr>
      <w:tr>
        <w:tc>
          <w:tcPr/>
          <w:p>
            <w:pPr>
              <w:pStyle w:val="Compact"/>
              <w:jc w:val="left"/>
            </w:pPr>
            <w:r>
              <w:t xml:space="preserve">Q2 2025</w:t>
            </w:r>
          </w:p>
        </w:tc>
        <w:tc>
          <w:tcPr/>
          <w:p>
            <w:pPr>
              <w:pStyle w:val="Compact"/>
              <w:jc w:val="left"/>
            </w:pPr>
            <w:r>
              <w:t xml:space="preserve">Interview protocol development; Recruitment of participants in France Paris financial firms</w:t>
            </w:r>
          </w:p>
        </w:tc>
      </w:tr>
      <w:tr>
        <w:tc>
          <w:tcPr/>
          <w:p>
            <w:pPr>
              <w:pStyle w:val="Compact"/>
              <w:jc w:val="left"/>
            </w:pPr>
            <w:r>
              <w:t xml:space="preserve">Q3 2025</w:t>
            </w:r>
          </w:p>
        </w:tc>
        <w:tc>
          <w:tcPr/>
          <w:p>
            <w:pPr>
              <w:pStyle w:val="Compact"/>
              <w:jc w:val="left"/>
            </w:pPr>
            <w:r>
              <w:t xml:space="preserve">Data collection: Interviews &amp; job description analysis (Paris-based samples)</w:t>
            </w:r>
          </w:p>
        </w:tc>
      </w:tr>
      <w:tr>
        <w:tc>
          <w:tcPr/>
          <w:p>
            <w:pPr>
              <w:pStyle w:val="Compact"/>
              <w:jc w:val="left"/>
            </w:pPr>
            <w:r>
              <w:t xml:space="preserve">Q4 2025</w:t>
            </w:r>
          </w:p>
        </w:tc>
        <w:tc>
          <w:tcPr/>
          <w:p>
            <w:pPr>
              <w:pStyle w:val="Compact"/>
              <w:jc w:val="left"/>
            </w:pPr>
            <w:r>
              <w:t xml:space="preserve">Data analysis; Drafting competency framework; Validation workshops in Paris</w:t>
            </w:r>
          </w:p>
        </w:tc>
      </w:tr>
      <w:tr>
        <w:tc>
          <w:tcPr/>
          <w:p>
            <w:pPr>
              <w:pStyle w:val="Compact"/>
              <w:jc w:val="left"/>
            </w:pPr>
            <w:r>
              <w:t xml:space="preserve">Q1 2026</w:t>
            </w:r>
          </w:p>
        </w:tc>
        <w:tc>
          <w:tcPr/>
          <w:p>
            <w:pPr>
              <w:pStyle w:val="Compact"/>
              <w:jc w:val="left"/>
            </w:pPr>
            <w:r>
              <w:t xml:space="preserve">Final report submission; Industry dissemination at Paris Finance Week</w:t>
            </w:r>
          </w:p>
        </w:tc>
      </w:tr>
    </w:tbl>
    <w:bookmarkEnd w:id="26"/>
    <w:bookmarkStart w:id="27" w:name="conclusion"/>
    <w:p>
      <w:pPr>
        <w:pStyle w:val="Heading2"/>
      </w:pPr>
      <w:r>
        <w:t xml:space="preserve">8. Conclusion</w:t>
      </w:r>
    </w:p>
    <w:p>
      <w:pPr>
        <w:pStyle w:val="FirstParagraph"/>
      </w:pPr>
      <w:r>
        <w:t xml:space="preserve">This research directly addresses the operational needs of Financial Analysts in France Paris by creating a localized, evidence-driven professional model. It moves beyond generic global frameworks to acknowledge how France's regulatory rigor, cultural business norms, and strategic positioning as Europe’s sustainability leader uniquely shape this critical role. By focusing on Paris-specific requirements – from navigating French corporate governance to leveraging local fintech ecosystems – the study will provide actionable intelligence for multinational firms establishing European headquarters in France Paris. The outcomes will empower Financial Analysts to become strategic assets rather than transactional processors, directly contributing to France’s ambition of becoming a "green finance superpower" under its national economic plan. This</w:t>
      </w:r>
      <w:r>
        <w:t xml:space="preserve"> </w:t>
      </w:r>
      <w:r>
        <w:rPr>
          <w:bCs/>
          <w:b/>
        </w:rPr>
        <w:t xml:space="preserve">Research Proposal</w:t>
      </w:r>
      <w:r>
        <w:t xml:space="preserve"> </w:t>
      </w:r>
      <w:r>
        <w:t xml:space="preserve">thus represents a vital step toward building a more effective, culturally attuned financial workforce in one of the world’s most significant economic centers.</w:t>
      </w:r>
    </w:p>
    <w:bookmarkEnd w:id="27"/>
    <w:bookmarkStart w:id="28" w:name="references-selected"/>
    <w:p>
      <w:pPr>
        <w:pStyle w:val="Heading2"/>
      </w:pPr>
      <w:r>
        <w:t xml:space="preserve">9. References (Selected)</w:t>
      </w:r>
    </w:p>
    <w:p>
      <w:pPr>
        <w:numPr>
          <w:ilvl w:val="0"/>
          <w:numId w:val="1003"/>
        </w:numPr>
        <w:pStyle w:val="Compact"/>
      </w:pPr>
      <w:r>
        <w:t xml:space="preserve">Autorité des Marchés Financiers (AMF). (2024). *Annual Report on Financial Market Practices in France*. Paris: AMF Publications.</w:t>
      </w:r>
    </w:p>
    <w:p>
      <w:pPr>
        <w:numPr>
          <w:ilvl w:val="0"/>
          <w:numId w:val="1003"/>
        </w:numPr>
        <w:pStyle w:val="Compact"/>
      </w:pPr>
      <w:r>
        <w:t xml:space="preserve">Banque de France. (2023). *Talent Gap Assessment in French Financial Sector*. Paris: Banque de France Research Department.</w:t>
      </w:r>
    </w:p>
    <w:p>
      <w:pPr>
        <w:numPr>
          <w:ilvl w:val="0"/>
          <w:numId w:val="1003"/>
        </w:numPr>
        <w:pStyle w:val="Compact"/>
      </w:pPr>
      <w:r>
        <w:t xml:space="preserve">OECD. (2023). *Financial Centres and International Business Dynamics*. Paris: OECD Publishing.</w:t>
      </w:r>
    </w:p>
    <w:p>
      <w:pPr>
        <w:numPr>
          <w:ilvl w:val="0"/>
          <w:numId w:val="1003"/>
        </w:numPr>
        <w:pStyle w:val="Compact"/>
      </w:pPr>
      <w:r>
        <w:t xml:space="preserve">Paris School of Business. (2024). *Cultural Dimensions in European Finance: A Comparative Study*. Journal of International Finance, 18(2),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France Paris Context</dc:title>
  <dc:creator/>
  <dc:language>en</dc:language>
  <cp:keywords/>
  <dcterms:created xsi:type="dcterms:W3CDTF">2026-07-23T05:28:59Z</dcterms:created>
  <dcterms:modified xsi:type="dcterms:W3CDTF">2026-07-23T05:28:59Z</dcterms:modified>
</cp:coreProperties>
</file>

<file path=docProps/custom.xml><?xml version="1.0" encoding="utf-8"?>
<Properties xmlns="http://schemas.openxmlformats.org/officeDocument/2006/custom-properties" xmlns:vt="http://schemas.openxmlformats.org/officeDocument/2006/docPropsVTypes"/>
</file>