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Munich's</w:t>
      </w:r>
      <w:r>
        <w:t xml:space="preserve"> </w:t>
      </w:r>
      <w:r>
        <w:t xml:space="preserve">Evolving</w:t>
      </w:r>
      <w:r>
        <w:t xml:space="preserve"> </w:t>
      </w:r>
      <w:r>
        <w:t xml:space="preserve">Financial</w:t>
      </w:r>
      <w:r>
        <w:t xml:space="preserve"> </w:t>
      </w:r>
      <w:r>
        <w:t xml:space="preserve">Ecosystem</w:t>
      </w:r>
    </w:p>
    <w:bookmarkStart w:id="30" w:name="Xac9edcfbb173e94d872011fec182f239440c63a"/>
    <w:p>
      <w:pPr>
        <w:pStyle w:val="Heading1"/>
      </w:pPr>
      <w:r>
        <w:t xml:space="preserve">Research Proposal: Advancing the Role of Financial Analysts in Germany Munich's Evolving Financial Ecosystem</w:t>
      </w:r>
    </w:p>
    <w:bookmarkStart w:id="20" w:name="introduction-and-research-context"/>
    <w:p>
      <w:pPr>
        <w:pStyle w:val="Heading2"/>
      </w:pPr>
      <w:r>
        <w:t xml:space="preserve">Introduction and Research Context</w:t>
      </w:r>
    </w:p>
    <w:p>
      <w:pPr>
        <w:pStyle w:val="FirstParagraph"/>
      </w:pPr>
      <w:r>
        <w:t xml:space="preserve">The financial services sector in Germany Munich represents a dynamic nexus of innovation, regulatory complexity, and global market integration. As the economic heartland of Bavaria and a key hub within the European Union, Munich hosts major institutions like BMW Group, Allianz SE, Deutsche Börse’s regional operations, and numerous fintech startups. This unique environment demands highly specialized</w:t>
      </w:r>
      <w:r>
        <w:t xml:space="preserve"> </w:t>
      </w:r>
      <w:r>
        <w:rPr>
          <w:bCs/>
          <w:b/>
        </w:rPr>
        <w:t xml:space="preserve">Financial Analyst</w:t>
      </w:r>
      <w:r>
        <w:t xml:space="preserve"> </w:t>
      </w:r>
      <w:r>
        <w:t xml:space="preserve">expertise capable of navigating Germany's stringent regulatory framework (including GDPR and EU Taxonomy Regulation), ESG integration mandates, and the distinct nuances of the German corporate culture. Despite Munich's prominence, there remains a critical gap in understanding how</w:t>
      </w:r>
      <w:r>
        <w:t xml:space="preserve"> </w:t>
      </w:r>
      <w:r>
        <w:rPr>
          <w:bCs/>
          <w:b/>
        </w:rPr>
        <w:t xml:space="preserve">Financial Analyst</w:t>
      </w:r>
      <w:r>
        <w:t xml:space="preserve">s effectively adapt to these localized challenges within the broader context of European finance. This</w:t>
      </w:r>
      <w:r>
        <w:t xml:space="preserve"> </w:t>
      </w:r>
      <w:r>
        <w:rPr>
          <w:bCs/>
          <w:b/>
        </w:rPr>
        <w:t xml:space="preserve">Research Proposal</w:t>
      </w:r>
      <w:r>
        <w:t xml:space="preserve"> </w:t>
      </w:r>
      <w:r>
        <w:t xml:space="preserve">addresses this gap by investigating the evolving competencies, tools, and strategic impact of</w:t>
      </w:r>
      <w:r>
        <w:t xml:space="preserve"> </w:t>
      </w:r>
      <w:r>
        <w:rPr>
          <w:bCs/>
          <w:b/>
        </w:rPr>
        <w:t xml:space="preserve">Financial Analyst</w:t>
      </w:r>
      <w:r>
        <w:t xml:space="preserve">s operating specifically within Germany Munich's financial ecosystem.</w:t>
      </w:r>
    </w:p>
    <w:bookmarkEnd w:id="20"/>
    <w:bookmarkStart w:id="21" w:name="literature-review-and-problem-statement"/>
    <w:p>
      <w:pPr>
        <w:pStyle w:val="Heading2"/>
      </w:pPr>
      <w:r>
        <w:t xml:space="preserve">Literature Review and Problem Statement</w:t>
      </w:r>
    </w:p>
    <w:p>
      <w:pPr>
        <w:pStyle w:val="FirstParagraph"/>
      </w:pPr>
      <w:r>
        <w:t xml:space="preserve">Existing literature on financial analysis predominantly focuses on global best practices or specific regional markets like London or New York, often overlooking the unique German context. Studies by the Bundesverband deutscher Banken (BdB) highlight that 68% of German financial institutions cite "regulatory navigation" as a top challenge for analysts, far exceeding rates in other EU capitals. Furthermore, research from Ludwig-Maximilians-Universität München (LMU) indicates a growing disconnect between traditional financial modeling skills and the demand for ESG-data integration in German investment decisions. Crucially, there is minimal empirical work examining how</w:t>
      </w:r>
      <w:r>
        <w:t xml:space="preserve"> </w:t>
      </w:r>
      <w:r>
        <w:rPr>
          <w:bCs/>
          <w:b/>
        </w:rPr>
        <w:t xml:space="preserve">Financial Analyst</w:t>
      </w:r>
      <w:r>
        <w:t xml:space="preserve">s in Munich leverage local networks (e.g., with Münchner Stadtsparkasse or the Bavarian Finance Cluster), manage multilingual client expectations, and interpret Germany-specific fiscal policies (like the 2023 Corporate Sustainability Reporting Directive implementation). This research gap impedes both institutional capacity building and the development of targeted educational programs for aspiring</w:t>
      </w:r>
      <w:r>
        <w:t xml:space="preserve"> </w:t>
      </w:r>
      <w:r>
        <w:rPr>
          <w:bCs/>
          <w:b/>
        </w:rPr>
        <w:t xml:space="preserve">Financial Analyst</w:t>
      </w:r>
      <w:r>
        <w:t xml:space="preserve">s in Germany Munich.</w:t>
      </w:r>
    </w:p>
    <w:bookmarkEnd w:id="21"/>
    <w:bookmarkStart w:id="22" w:name="research-objectives"/>
    <w:p>
      <w:pPr>
        <w:pStyle w:val="Heading2"/>
      </w:pPr>
      <w:r>
        <w:t xml:space="preserve">Research Objectives</w:t>
      </w:r>
    </w:p>
    <w:p>
      <w:pPr>
        <w:pStyle w:val="FirstParagraph"/>
      </w:pPr>
      <w:r>
        <w:t xml:space="preserve">This study aims to achieve three core objectives within the specific context of Germany Munich:</w:t>
      </w:r>
    </w:p>
    <w:p>
      <w:pPr>
        <w:numPr>
          <w:ilvl w:val="0"/>
          <w:numId w:val="1001"/>
        </w:numPr>
        <w:pStyle w:val="Compact"/>
      </w:pPr>
      <w:r>
        <w:rPr>
          <w:bCs/>
          <w:b/>
        </w:rPr>
        <w:t xml:space="preserve">To identify and validate the evolving skill set</w:t>
      </w:r>
      <w:r>
        <w:t xml:space="preserve"> </w:t>
      </w:r>
      <w:r>
        <w:t xml:space="preserve">required for a modern Financial Analyst in Munich, specifically focusing on regulatory compliance (EU MiFID II, GDPR), ESG integration frameworks relevant to German industry (e.g., automotive supply chains), and proficiency with German financial data platforms like the Deutsche Börse’s XETRA database.</w:t>
      </w:r>
    </w:p>
    <w:p>
      <w:pPr>
        <w:numPr>
          <w:ilvl w:val="0"/>
          <w:numId w:val="1001"/>
        </w:numPr>
        <w:pStyle w:val="Compact"/>
      </w:pPr>
      <w:r>
        <w:rPr>
          <w:bCs/>
          <w:b/>
        </w:rPr>
        <w:t xml:space="preserve">To analyze the strategic impact</w:t>
      </w:r>
      <w:r>
        <w:t xml:space="preserve"> </w:t>
      </w:r>
      <w:r>
        <w:t xml:space="preserve">of Munich-based Financial Analysts on key local business decisions, including investment in Bavarian SMEs, capital allocation for renewable energy projects (a major focus in Germany), and risk assessment within the context of Germany's economic resilience strategy.</w:t>
      </w:r>
    </w:p>
    <w:p>
      <w:pPr>
        <w:numPr>
          <w:ilvl w:val="0"/>
          <w:numId w:val="1001"/>
        </w:numPr>
        <w:pStyle w:val="Compact"/>
      </w:pPr>
      <w:r>
        <w:rPr>
          <w:bCs/>
          <w:b/>
        </w:rPr>
        <w:t xml:space="preserve">To develop a localized competency framework</w:t>
      </w:r>
      <w:r>
        <w:t xml:space="preserve"> </w:t>
      </w:r>
      <w:r>
        <w:t xml:space="preserve">for Financial Analysts operating within Germany Munich, designed to bridge the gap between academic training and practical demands observed in leading financial institutions and corporate finance departments across Bavaria.</w:t>
      </w:r>
    </w:p>
    <w:bookmarkEnd w:id="22"/>
    <w:bookmarkStart w:id="26" w:name="methodology"/>
    <w:p>
      <w:pPr>
        <w:pStyle w:val="Heading2"/>
      </w:pPr>
      <w:r>
        <w:t xml:space="preserve">Methodology</w:t>
      </w:r>
    </w:p>
    <w:p>
      <w:pPr>
        <w:pStyle w:val="FirstParagraph"/>
      </w:pPr>
      <w:r>
        <w:t xml:space="preserve">This mixed-methods research will be conducted over 18 months with a strong emphasis on Germany Munich's local context. The methodology comprises three interconnected phases:</w:t>
      </w:r>
    </w:p>
    <w:bookmarkStart w:id="23" w:name="Xadd890010300da3a043bd7f611104314c514e16"/>
    <w:p>
      <w:pPr>
        <w:pStyle w:val="Heading3"/>
      </w:pPr>
      <w:r>
        <w:t xml:space="preserve">Phase 1: Comprehensive Qualitative Analysis (Months 1-6)</w:t>
      </w:r>
    </w:p>
    <w:p>
      <w:pPr>
        <w:numPr>
          <w:ilvl w:val="0"/>
          <w:numId w:val="1002"/>
        </w:numPr>
        <w:pStyle w:val="Compact"/>
      </w:pPr>
      <w:r>
        <w:rPr>
          <w:bCs/>
          <w:b/>
        </w:rPr>
        <w:t xml:space="preserve">Key Informant Interviews:</w:t>
      </w:r>
      <w:r>
        <w:t xml:space="preserve"> </w:t>
      </w:r>
      <w:r>
        <w:t xml:space="preserve">Conduct in-depth interviews with 25+ senior Financial Analysts, Head of Finance, and Compliance Officers at major Munich institutions (e.g., BayernLB, Munich Re, Siemens Financial Services). Focus: Specific challenges related to Germany's regulatory landscape and local market dynamics.</w:t>
      </w:r>
    </w:p>
    <w:p>
      <w:pPr>
        <w:numPr>
          <w:ilvl w:val="0"/>
          <w:numId w:val="1002"/>
        </w:numPr>
        <w:pStyle w:val="Compact"/>
      </w:pPr>
      <w:r>
        <w:rPr>
          <w:bCs/>
          <w:b/>
        </w:rPr>
        <w:t xml:space="preserve">Focus Groups:</w:t>
      </w:r>
      <w:r>
        <w:t xml:space="preserve"> </w:t>
      </w:r>
      <w:r>
        <w:t xml:space="preserve">Organize 4 focus groups with mid-level Financial Analysts from diverse firms in Munich to explore daily workflow hurdles, tool preferences (e.g., SAP integration), and training needs specific to the Bavarian market.</w:t>
      </w:r>
    </w:p>
    <w:bookmarkEnd w:id="23"/>
    <w:bookmarkStart w:id="24" w:name="X707eeb418d940857d2b3269cfc7bb7812de32c4"/>
    <w:p>
      <w:pPr>
        <w:pStyle w:val="Heading3"/>
      </w:pPr>
      <w:r>
        <w:t xml:space="preserve">Phase 2: Quantitative Survey and Benchmarking (Months 7-12)</w:t>
      </w:r>
    </w:p>
    <w:p>
      <w:pPr>
        <w:numPr>
          <w:ilvl w:val="0"/>
          <w:numId w:val="1003"/>
        </w:numPr>
        <w:pStyle w:val="Compact"/>
      </w:pPr>
      <w:r>
        <w:rPr>
          <w:bCs/>
          <w:b/>
        </w:rPr>
        <w:t xml:space="preserve">Nationwide but Munich-Specific Survey:</w:t>
      </w:r>
      <w:r>
        <w:t xml:space="preserve"> </w:t>
      </w:r>
      <w:r>
        <w:t xml:space="preserve">Distribute an online survey targeting Financial Analysts across Germany, with a statistically significant subset (n=150) residing in or operating primarily from Munich. Metrics will include proficiency levels in German regulatory knowledge, ESG data usage frequency, and perceived impact on strategic decisions within the local context.</w:t>
      </w:r>
    </w:p>
    <w:p>
      <w:pPr>
        <w:numPr>
          <w:ilvl w:val="0"/>
          <w:numId w:val="1003"/>
        </w:numPr>
        <w:pStyle w:val="Compact"/>
      </w:pPr>
      <w:r>
        <w:rPr>
          <w:bCs/>
          <w:b/>
        </w:rPr>
        <w:t xml:space="preserve">Competitor Benchmarking:</w:t>
      </w:r>
      <w:r>
        <w:t xml:space="preserve"> </w:t>
      </w:r>
      <w:r>
        <w:t xml:space="preserve">Analyze job postings from major Munich financial employers (e.g., Allianz Global Investors, Münchner Finanzgruppe) to map evolving skill requirements against current academic curricula at German universities like TUM and LMU.</w:t>
      </w:r>
    </w:p>
    <w:bookmarkEnd w:id="24"/>
    <w:bookmarkStart w:id="25" w:name="Xba2af7993be961f2cea4070f774e1413f940617"/>
    <w:p>
      <w:pPr>
        <w:pStyle w:val="Heading3"/>
      </w:pPr>
      <w:r>
        <w:t xml:space="preserve">Phase 3: Framework Development and Validation (Months 13-18)</w:t>
      </w:r>
    </w:p>
    <w:p>
      <w:pPr>
        <w:numPr>
          <w:ilvl w:val="0"/>
          <w:numId w:val="1004"/>
        </w:numPr>
        <w:pStyle w:val="Compact"/>
      </w:pPr>
      <w:r>
        <w:rPr>
          <w:bCs/>
          <w:b/>
        </w:rPr>
        <w:t xml:space="preserve">Co-Creation Workshop:</w:t>
      </w:r>
      <w:r>
        <w:t xml:space="preserve"> </w:t>
      </w:r>
      <w:r>
        <w:t xml:space="preserve">Host a workshop in Munich with participating institutions (e.g., Bavarian Economic Ministry, Münchner Unternehmensverband) to refine the proposed competency framework based on research findings.</w:t>
      </w:r>
    </w:p>
    <w:p>
      <w:pPr>
        <w:numPr>
          <w:ilvl w:val="0"/>
          <w:numId w:val="1004"/>
        </w:numPr>
        <w:pStyle w:val="Compact"/>
      </w:pPr>
      <w:r>
        <w:rPr>
          <w:bCs/>
          <w:b/>
        </w:rPr>
        <w:t xml:space="preserve">Impact Assessment Model:</w:t>
      </w:r>
      <w:r>
        <w:t xml:space="preserve"> </w:t>
      </w:r>
      <w:r>
        <w:t xml:space="preserve">Develop a validated model linking specific analyst competencies (identified through Phases 1 &amp; 2) to tangible business outcomes within Munich's unique economic environment, such as improved ROI for green investments in Bavaria or reduced compliance costs.</w:t>
      </w:r>
    </w:p>
    <w:bookmarkEnd w:id="25"/>
    <w:bookmarkEnd w:id="26"/>
    <w:bookmarkStart w:id="27" w:name="significance-and-expected-contributions"/>
    <w:p>
      <w:pPr>
        <w:pStyle w:val="Heading2"/>
      </w:pPr>
      <w:r>
        <w:t xml:space="preserve">Significance and Expected Contributions</w:t>
      </w:r>
    </w:p>
    <w:p>
      <w:pPr>
        <w:pStyle w:val="FirstParagraph"/>
      </w:pPr>
      <w:r>
        <w:t xml:space="preserve">This research holds significant value for Germany Munich specifically. For financial institutions operating from the city, the findings will directly inform talent acquisition strategies, internal training programs, and performance metrics tailored to the local regulatory and market realities. For educational bodies like Technische Universität München (TUM) and LMU, it provides actionable data to align finance curricula with actual industry needs in Germany's premier financial hub. Crucially for</w:t>
      </w:r>
      <w:r>
        <w:t xml:space="preserve"> </w:t>
      </w:r>
      <w:r>
        <w:rPr>
          <w:bCs/>
          <w:b/>
        </w:rPr>
        <w:t xml:space="preserve">Germany Munich</w:t>
      </w:r>
      <w:r>
        <w:t xml:space="preserve">, the research addresses a tangible economic development priority: strengthening the city's position as a resilient European financial center post-Brexit by ensuring its analytical talent pool is optimally equipped. The proposed competency framework will be publicly accessible, contributing to Germany’s broader "Digital Finance Strategy" and supporting initiatives like the Munich FinTech Cluster.</w:t>
      </w:r>
    </w:p>
    <w:bookmarkEnd w:id="27"/>
    <w:bookmarkStart w:id="28" w:name="timeline-and-deliverables"/>
    <w:p>
      <w:pPr>
        <w:pStyle w:val="Heading2"/>
      </w:pPr>
      <w:r>
        <w:t xml:space="preserve">Timeline and Deliverables</w:t>
      </w:r>
    </w:p>
    <w:p>
      <w:pPr>
        <w:pStyle w:val="FirstParagraph"/>
      </w:pPr>
      <w:r>
        <w:t xml:space="preserve">The research will culminate in a comprehensive report (150 pages) with the localized competency framework, detailed methodology, and strategic recommendations. Key milestones include: Literature Review Synthesis (Month 3), Interview/Group Analysis Report (Month 6), Survey Data &amp; Initial Framework Draft (Month 12), Workshop &amp; Final Framework Validation (Month 16), Final Report Submission to Bavarian Economic Ministry &amp; Partner Institutions (Month 18). All deliverables will explicitly reference the Germany Munich context and its unique financial ecosystem requirements.</w:t>
      </w:r>
    </w:p>
    <w:bookmarkEnd w:id="28"/>
    <w:bookmarkStart w:id="29" w:name="conclusion"/>
    <w:p>
      <w:pPr>
        <w:pStyle w:val="Heading2"/>
      </w:pPr>
      <w:r>
        <w:t xml:space="preserve">Conclusion</w:t>
      </w:r>
    </w:p>
    <w:p>
      <w:pPr>
        <w:pStyle w:val="FirstParagraph"/>
      </w:pPr>
      <w:r>
        <w:t xml:space="preserve">The role of the Financial Analyst is pivotal in driving informed, compliant, and strategic decision-making within Germany Munich's sophisticated financial landscape. This</w:t>
      </w:r>
      <w:r>
        <w:t xml:space="preserve"> </w:t>
      </w:r>
      <w:r>
        <w:rPr>
          <w:bCs/>
          <w:b/>
        </w:rPr>
        <w:t xml:space="preserve">Research Proposal</w:t>
      </w:r>
      <w:r>
        <w:t xml:space="preserve"> </w:t>
      </w:r>
      <w:r>
        <w:t xml:space="preserve">directly responds to an urgent need for evidence-based insights specific to this critical city. By centering the investigation on the unique challenges and opportunities faced by Financial Analysts operating *in* Germany Munich—rather than applying generic international models—the study promises actionable outcomes that enhance institutional effectiveness, support workforce development aligned with Bavaria's economic goals, and solidify Munich’s standing as a leading European financial hub. The successful execution of this research will provide a vital roadmap for the next generation of Financial Analysts navigating the complex, dynamic world of German finance from Munich.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Financial Analysts in Germany Munich's Evolving Financial Ecosystem</dc:title>
  <dc:creator/>
  <dc:language>en</dc:language>
  <cp:keywords/>
  <dcterms:created xsi:type="dcterms:W3CDTF">2026-07-20T03:36:57Z</dcterms:created>
  <dcterms:modified xsi:type="dcterms:W3CDTF">2026-07-20T03:36:57Z</dcterms:modified>
</cp:coreProperties>
</file>

<file path=docProps/custom.xml><?xml version="1.0" encoding="utf-8"?>
<Properties xmlns="http://schemas.openxmlformats.org/officeDocument/2006/custom-properties" xmlns:vt="http://schemas.openxmlformats.org/officeDocument/2006/docPropsVTypes"/>
</file>