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Financial</w:t>
      </w:r>
      <w:r>
        <w:t xml:space="preserve"> </w:t>
      </w:r>
      <w:r>
        <w:t xml:space="preserve">Analyst</w:t>
      </w:r>
      <w:r>
        <w:t xml:space="preserve"> </w:t>
      </w:r>
      <w:r>
        <w:t xml:space="preserve">Capabilities</w:t>
      </w:r>
      <w:r>
        <w:t xml:space="preserve"> </w:t>
      </w:r>
      <w:r>
        <w:t xml:space="preserve">within</w:t>
      </w:r>
      <w:r>
        <w:t xml:space="preserve"> </w:t>
      </w:r>
      <w:r>
        <w:t xml:space="preserve">Iran's</w:t>
      </w:r>
      <w:r>
        <w:t xml:space="preserve"> </w:t>
      </w:r>
      <w:r>
        <w:t xml:space="preserve">Tehran</w:t>
      </w:r>
      <w:r>
        <w:t xml:space="preserve"> </w:t>
      </w:r>
      <w:r>
        <w:t xml:space="preserve">Financial</w:t>
      </w:r>
      <w:r>
        <w:t xml:space="preserve"> </w:t>
      </w:r>
      <w:r>
        <w:t xml:space="preserve">Ecosystem</w:t>
      </w:r>
    </w:p>
    <w:bookmarkStart w:id="29" w:name="X397c91061a6d56ec9f139676f42cf35bb9c5298"/>
    <w:p>
      <w:pPr>
        <w:pStyle w:val="Heading1"/>
      </w:pPr>
      <w:r>
        <w:t xml:space="preserve">Research Proposal: Strategic Development and Operational Challenges of Financial Analysts in Iran, Tehran Context</w:t>
      </w:r>
    </w:p>
    <w:bookmarkStart w:id="20" w:name="abstract"/>
    <w:p>
      <w:pPr>
        <w:pStyle w:val="Heading2"/>
      </w:pPr>
      <w:r>
        <w:t xml:space="preserve">Abstract</w:t>
      </w:r>
    </w:p>
    <w:p>
      <w:pPr>
        <w:pStyle w:val="FirstParagraph"/>
      </w:pPr>
      <w:r>
        <w:t xml:space="preserve">This research proposal addresses the critical need to understand and enhance the role of the Financial Analyst within Iran's evolving financial landscape, with a specific focus on Tehran as the nation's primary economic and financial hub. As Iran navigates complex global economic dynamics, domestic regulatory reforms, and persistent challenges such as sanctions impact, the strategic value of skilled Financial Analysts has become paramount for institutional decision-making. This study aims to conduct a comprehensive investigation into the operational methodologies, skill requirements, technological tools, and market-specific challenges faced by Financial Analysts operating in Tehran. By analyzing these factors within Iran's unique socio-economic context, this research will provide actionable insights for financial institutions, educational bodies, and policymakers seeking to strengthen Tehran's position as a resilient financial center in the Middle East. The findings will contribute significantly to the academic literature on finance in emerging markets while offering practical frameworks for professional development tailored to Iran Tehran.</w:t>
      </w:r>
    </w:p>
    <w:bookmarkEnd w:id="20"/>
    <w:bookmarkStart w:id="21" w:name="introduction-and-background"/>
    <w:p>
      <w:pPr>
        <w:pStyle w:val="Heading2"/>
      </w:pPr>
      <w:r>
        <w:t xml:space="preserve">1. Introduction and Background</w:t>
      </w:r>
    </w:p>
    <w:p>
      <w:pPr>
        <w:pStyle w:val="FirstParagraph"/>
      </w:pPr>
      <w:r>
        <w:t xml:space="preserve">Tehran, as the capital city of Iran and its undisputed financial epicenter, hosts the Tehran Stock Exchange (TSE), major commercial banks (including Bank Melli Iran and Tejarat Bank), insurance conglomerates, investment firms, and regulatory bodies like the Central Bank of Iran. The Iranian financial sector has undergone significant transformation in recent years, including structural reforms to enhance market transparency and attract domestic investment. Within this dynamic environment, the role of the Financial Analyst has evolved beyond traditional reporting to encompass strategic risk assessment, portfolio optimization under currency volatility (e.g., Rial fluctuations), and navigating complex sanctions-related constraints. However, a significant gap exists in understanding how Financial Analysts in Iran Tehran adapt their practices to these specific conditions compared to global benchmarks. This research directly addresses this gap by focusing on the practical realities faced by the Financial Analyst within the Iran Tehran financial ecosystem.</w:t>
      </w:r>
    </w:p>
    <w:bookmarkEnd w:id="21"/>
    <w:bookmarkStart w:id="22" w:name="research-problem-and-significance"/>
    <w:p>
      <w:pPr>
        <w:pStyle w:val="Heading2"/>
      </w:pPr>
      <w:r>
        <w:t xml:space="preserve">2. Research Problem and Significance</w:t>
      </w:r>
    </w:p>
    <w:p>
      <w:pPr>
        <w:pStyle w:val="FirstParagraph"/>
      </w:pPr>
      <w:r>
        <w:t xml:space="preserve">The primary problem this study tackles is the lack of context-specific knowledge regarding Financial Analyst capabilities and challenges within Iran Tehran. Existing literature often extrapolates from Western or even broader emerging market models, neglecting Iran's unique regulatory environment (e.g., capital controls, specific listing rules on TSE), currency management complexities, and the impact of international sanctions on data accessibility and analytical methodologies. Consequently, training programs may not adequately prepare analysts for the Tehran-specific context. This research is significant because: (1) It provides empirical evidence to tailor professional development for Financial Analysts working in Iran; (2) It offers institutions in Tehran actionable strategies to improve analytical accuracy and decision-making under local constraints; (3) It contributes to strengthening Iran's financial sector resilience by optimizing the critical function of the Financial Analyst within Tehran’s market operations.</w:t>
      </w:r>
    </w:p>
    <w:bookmarkEnd w:id="22"/>
    <w:bookmarkStart w:id="23" w:name="research-objectives"/>
    <w:p>
      <w:pPr>
        <w:pStyle w:val="Heading2"/>
      </w:pPr>
      <w:r>
        <w:t xml:space="preserve">3. Research Objectives</w:t>
      </w:r>
    </w:p>
    <w:p>
      <w:pPr>
        <w:numPr>
          <w:ilvl w:val="0"/>
          <w:numId w:val="1001"/>
        </w:numPr>
        <w:pStyle w:val="Compact"/>
      </w:pPr>
      <w:r>
        <w:t xml:space="preserve">To identify the core competencies most valued by employers for Financial Analysts operating within Iran Tehran's market.</w:t>
      </w:r>
    </w:p>
    <w:p>
      <w:pPr>
        <w:numPr>
          <w:ilvl w:val="0"/>
          <w:numId w:val="1001"/>
        </w:numPr>
        <w:pStyle w:val="Compact"/>
      </w:pPr>
      <w:r>
        <w:t xml:space="preserve">To analyze the specific technological tools, data sources (both domestic and international where accessible), and analytical frameworks currently utilized by Financial Analysts in Tehran-based institutions.</w:t>
      </w:r>
    </w:p>
    <w:p>
      <w:pPr>
        <w:numPr>
          <w:ilvl w:val="0"/>
          <w:numId w:val="1001"/>
        </w:numPr>
        <w:pStyle w:val="Compact"/>
      </w:pPr>
      <w:r>
        <w:t xml:space="preserve">To assess the primary operational challenges faced by Financial Analysts in Tehran, including but not limited to sanctions impact on data access, currency volatility modeling, regulatory compliance nuances, and geopolitical risk assessment specific to Iran.</w:t>
      </w:r>
    </w:p>
    <w:p>
      <w:pPr>
        <w:numPr>
          <w:ilvl w:val="0"/>
          <w:numId w:val="1001"/>
        </w:numPr>
        <w:pStyle w:val="Compact"/>
      </w:pPr>
      <w:r>
        <w:t xml:space="preserve">To develop a comprehensive competency framework and strategic recommendations for enhancing the effectiveness of Financial Analysts within Iran Tehran's financial institutions.</w:t>
      </w:r>
    </w:p>
    <w:bookmarkEnd w:id="23"/>
    <w:bookmarkStart w:id="24" w:name="methodology"/>
    <w:p>
      <w:pPr>
        <w:pStyle w:val="Heading2"/>
      </w:pPr>
      <w:r>
        <w:t xml:space="preserve">4. Methodology</w:t>
      </w:r>
    </w:p>
    <w:p>
      <w:pPr>
        <w:pStyle w:val="FirstParagraph"/>
      </w:pPr>
      <w:r>
        <w:t xml:space="preserve">This study will employ a rigorous mixed-methods approach, combining quantitative surveys with qualitative in-depth interviews, specifically targeting Financial Analysts and their managers within key institutions in Tehran:</w:t>
      </w:r>
    </w:p>
    <w:p>
      <w:pPr>
        <w:numPr>
          <w:ilvl w:val="0"/>
          <w:numId w:val="1002"/>
        </w:numPr>
        <w:pStyle w:val="Compact"/>
      </w:pPr>
      <w:r>
        <w:rPr>
          <w:bCs/>
          <w:b/>
        </w:rPr>
        <w:t xml:space="preserve">Phase 1: Quantitative Survey (Tehran-based):</w:t>
      </w:r>
      <w:r>
        <w:t xml:space="preserve"> </w:t>
      </w:r>
      <w:r>
        <w:t xml:space="preserve">A structured online questionnaire will be distributed to a stratified sample of 150+ Financial Analysts across major banks, asset management firms, and brokerage houses in Tehran. The survey will measure skills utilization, challenge frequency, tool preferences, and perceived competency gaps.</w:t>
      </w:r>
    </w:p>
    <w:p>
      <w:pPr>
        <w:numPr>
          <w:ilvl w:val="0"/>
          <w:numId w:val="1002"/>
        </w:numPr>
        <w:pStyle w:val="Compact"/>
      </w:pPr>
      <w:r>
        <w:rPr>
          <w:bCs/>
          <w:b/>
        </w:rPr>
        <w:t xml:space="preserve">Phase 2: Qualitative Interviews:</w:t>
      </w:r>
      <w:r>
        <w:t xml:space="preserve"> </w:t>
      </w:r>
      <w:r>
        <w:t xml:space="preserve">Purposive sampling will identify 25-30 senior Financial Analysts and portfolio managers from Tehran's leading financial institutions for semi-structured interviews. These will delve into nuanced experiences with sanctions, data limitations, regulatory hurdles, and strategic decision-making processes unique to Iran Tehran.</w:t>
      </w:r>
    </w:p>
    <w:p>
      <w:pPr>
        <w:numPr>
          <w:ilvl w:val="0"/>
          <w:numId w:val="1002"/>
        </w:numPr>
        <w:pStyle w:val="Compact"/>
      </w:pPr>
      <w:r>
        <w:rPr>
          <w:bCs/>
          <w:b/>
        </w:rPr>
        <w:t xml:space="preserve">Data Analysis:</w:t>
      </w:r>
      <w:r>
        <w:t xml:space="preserve"> </w:t>
      </w:r>
      <w:r>
        <w:t xml:space="preserve">Survey data will be analyzed using descriptive statistics and regression models (SPSS). Interview transcripts will undergo thematic analysis (NVivo) to identify recurring challenges and best practices. Triangulation of both datasets will ensure robust findings.</w:t>
      </w:r>
    </w:p>
    <w:bookmarkEnd w:id="24"/>
    <w:bookmarkStart w:id="25" w:name="expected-contributions"/>
    <w:p>
      <w:pPr>
        <w:pStyle w:val="Heading2"/>
      </w:pPr>
      <w:r>
        <w:t xml:space="preserve">5. Expected Contributions</w:t>
      </w:r>
    </w:p>
    <w:p>
      <w:pPr>
        <w:pStyle w:val="FirstParagraph"/>
      </w:pPr>
      <w:r>
        <w:t xml:space="preserve">This research promises substantial contributions:</w:t>
      </w:r>
    </w:p>
    <w:p>
      <w:pPr>
        <w:numPr>
          <w:ilvl w:val="0"/>
          <w:numId w:val="1003"/>
        </w:numPr>
        <w:pStyle w:val="Compact"/>
      </w:pPr>
      <w:r>
        <w:rPr>
          <w:bCs/>
          <w:b/>
        </w:rPr>
        <w:t xml:space="preserve">Practical (Tehran Focus):</w:t>
      </w:r>
      <w:r>
        <w:t xml:space="preserve"> </w:t>
      </w:r>
      <w:r>
        <w:t xml:space="preserve">Provides Tehran-based financial institutions with a concrete, data-driven competency framework to guide hiring, training, and performance management of Financial Analysts specific to Iran's market realities.</w:t>
      </w:r>
    </w:p>
    <w:p>
      <w:pPr>
        <w:numPr>
          <w:ilvl w:val="0"/>
          <w:numId w:val="1003"/>
        </w:numPr>
        <w:pStyle w:val="Compact"/>
      </w:pPr>
      <w:r>
        <w:rPr>
          <w:bCs/>
          <w:b/>
        </w:rPr>
        <w:t xml:space="preserve">Academic:</w:t>
      </w:r>
      <w:r>
        <w:t xml:space="preserve"> </w:t>
      </w:r>
      <w:r>
        <w:t xml:space="preserve">Fills a critical void in the literature on finance in sanction-affected emerging markets by offering deep empirical insights into the Financial Analyst role within Iran Tehran's distinct context.</w:t>
      </w:r>
    </w:p>
    <w:p>
      <w:pPr>
        <w:numPr>
          <w:ilvl w:val="0"/>
          <w:numId w:val="1003"/>
        </w:numPr>
        <w:pStyle w:val="Compact"/>
      </w:pPr>
      <w:r>
        <w:rPr>
          <w:bCs/>
          <w:b/>
        </w:rPr>
        <w:t xml:space="preserve">Policy-Relevant:</w:t>
      </w:r>
      <w:r>
        <w:t xml:space="preserve"> </w:t>
      </w:r>
      <w:r>
        <w:t xml:space="preserve">Offers evidence-based recommendations to Iranian regulatory bodies and educational institutions (e.g., Tehran University of Medical Sciences' Finance Department, Institute for Economic Research) on curriculum development and potential policy adjustments to support the Financial Analyst profession in Iran.</w:t>
      </w:r>
    </w:p>
    <w:bookmarkEnd w:id="25"/>
    <w:bookmarkStart w:id="26" w:name="ethical-considerations"/>
    <w:p>
      <w:pPr>
        <w:pStyle w:val="Heading2"/>
      </w:pPr>
      <w:r>
        <w:t xml:space="preserve">6. Ethical Considerations</w:t>
      </w:r>
    </w:p>
    <w:p>
      <w:pPr>
        <w:pStyle w:val="FirstParagraph"/>
      </w:pPr>
      <w:r>
        <w:t xml:space="preserve">Research ethics will be paramount. All participants from Iran Tehran will provide informed consent, with strict confidentiality guaranteed (anonymizing institutional names). Data collection will comply fully with Iranian ethical guidelines for social science research and relevant data protection principles applicable within Tehran's academic and commercial frameworks. No sensitive financial data or proprietary information will be requested beyond general role descriptions.</w:t>
      </w:r>
    </w:p>
    <w:bookmarkEnd w:id="26"/>
    <w:bookmarkStart w:id="27" w:name="timeline"/>
    <w:p>
      <w:pPr>
        <w:pStyle w:val="Heading2"/>
      </w:pPr>
      <w:r>
        <w:t xml:space="preserve">7. Timeline</w:t>
      </w:r>
    </w:p>
    <w:p>
      <w:pPr>
        <w:pStyle w:val="FirstParagraph"/>
      </w:pPr>
      <w:r>
        <w:t xml:space="preserve">Phase</w:t>
      </w:r>
    </w:p>
    <w:p>
      <w:pPr>
        <w:pStyle w:val="BodyText"/>
      </w:pPr>
      <w:r>
        <w:t xml:space="preserve">Duration (Months)</w:t>
      </w:r>
    </w:p>
    <w:p>
      <w:pPr>
        <w:pStyle w:val="BodyText"/>
      </w:pPr>
      <w:r>
        <w:t xml:space="preserve">Tehran-Specific Focus</w:t>
      </w:r>
    </w:p>
    <w:p>
      <w:pPr>
        <w:pStyle w:val="BodyText"/>
      </w:pPr>
      <w:r>
        <w:t xml:space="preserve">Literature Review &amp; Tool Design</w:t>
      </w:r>
    </w:p>
    <w:p>
      <w:pPr>
        <w:pStyle w:val="BodyText"/>
      </w:pPr>
      <w:r>
        <w:t xml:space="preserve">2</w:t>
      </w:r>
    </w:p>
    <w:p>
      <w:pPr>
        <w:pStyle w:val="BodyText"/>
      </w:pPr>
      <w:r>
        <w:t xml:space="preserve">Contextualizing global standards against Iran Tehran's market specifics.</w:t>
      </w:r>
    </w:p>
    <w:p>
      <w:pPr>
        <w:pStyle w:val="BodyText"/>
      </w:pPr>
      <w:r>
        <w:t xml:space="preserve">Survey Deployment &amp; Data Collection (Tehran)</w:t>
      </w:r>
    </w:p>
    <w:p>
      <w:pPr>
        <w:pStyle w:val="BodyText"/>
      </w:pPr>
      <w:r>
        <w:t xml:space="preserve">3</w:t>
      </w:r>
    </w:p>
    <w:p>
      <w:pPr>
        <w:pStyle w:val="BodyText"/>
      </w:pPr>
      <w:r>
        <w:t xml:space="preserve">Targeting analysts across Tehran's key financial institutions.</w:t>
      </w:r>
    </w:p>
    <w:p>
      <w:pPr>
        <w:pStyle w:val="BodyText"/>
      </w:pPr>
      <w:r>
        <w:t xml:space="preserve">Interview Conduct (Tehran-based Participants)</w:t>
      </w:r>
    </w:p>
    <w:p>
      <w:pPr>
        <w:pStyle w:val="BodyText"/>
      </w:pPr>
      <w:r>
        <w:t xml:space="preserve">2</w:t>
      </w:r>
    </w:p>
    <w:p>
      <w:pPr>
        <w:pStyle w:val="BodyText"/>
      </w:pPr>
      <w:r>
        <w:t xml:space="preserve">Tehran interviews conducted with local analysts/managers.</w:t>
      </w:r>
    </w:p>
    <w:p>
      <w:pPr>
        <w:pStyle w:val="BodyText"/>
      </w:pPr>
      <w:r>
        <w:t xml:space="preserve">Data Analysis &amp; Drafting Report</w:t>
      </w:r>
    </w:p>
    <w:p>
      <w:pPr>
        <w:pStyle w:val="BodyText"/>
      </w:pPr>
      <w:r>
        <w:t xml:space="preserve">3</w:t>
      </w:r>
    </w:p>
    <w:p>
      <w:pPr>
        <w:pStyle w:val="BodyText"/>
      </w:pPr>
      <w:r>
        <w:t xml:space="preserve">Focus on Tehran-specific insights and challenges.</w:t>
      </w:r>
    </w:p>
    <w:p>
      <w:pPr>
        <w:pStyle w:val="BodyText"/>
      </w:pPr>
      <w:r>
        <w:t xml:space="preserve">Stakeholder Feedback &amp; Finalization</w:t>
      </w:r>
    </w:p>
    <w:p>
      <w:pPr>
        <w:pStyle w:val="BodyText"/>
      </w:pPr>
      <w:r>
        <w:t xml:space="preserve">2</w:t>
      </w:r>
    </w:p>
    <w:p>
      <w:pPr>
        <w:pStyle w:val="BodyText"/>
      </w:pPr>
      <w:r>
        <w:t xml:space="preserve">Including key Tehran financial institutions for validation.</w:t>
      </w:r>
    </w:p>
    <w:p>
      <w:pPr>
        <w:pStyle w:val="BodyText"/>
      </w:pPr>
      <w:r>
        <w:rPr>
          <w:bCs/>
          <w:b/>
        </w:rPr>
        <w:t xml:space="preserve">Total Duration:</w:t>
      </w:r>
      <w:r>
        <w:t xml:space="preserve"> </w:t>
      </w:r>
      <w:r>
        <w:t xml:space="preserve">12 Months (Feasible within Iran Tehran's academic year cycle)</w:t>
      </w:r>
    </w:p>
    <w:bookmarkEnd w:id="27"/>
    <w:bookmarkStart w:id="28" w:name="conclusion"/>
    <w:p>
      <w:pPr>
        <w:pStyle w:val="Heading2"/>
      </w:pPr>
      <w:r>
        <w:t xml:space="preserve">8. Conclusion</w:t>
      </w:r>
    </w:p>
    <w:p>
      <w:pPr>
        <w:pStyle w:val="FirstParagraph"/>
      </w:pPr>
      <w:r>
        <w:t xml:space="preserve">The success of Iran's financial sector, particularly within its central hub, Tehran, hinges significantly on the efficacy of its Financial Analysts. This research proposal outlines a vital investigation into how these professionals operate under Iran's unique market conditions. By centering the study exclusively on Financial Analysts within Iran Tehran and analyzing their challenges and capabilities through rigorous methodology, this project will generate indispensable knowledge. The outcomes will directly empower financial institutions in Tehran to optimize their analytical functions, support the professional growth of Financial Analysts operating within Iran, and ultimately contribute to a more robust, transparent, and competitive financial ecosystem for the benefit of Iran's economy as a whole. This research is not merely an academic exercise; it is a strategic investment in enhancing the critical capabilities of the Financial Analyst within Tehran's vital financial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Financial Analyst Capabilities within Iran's Tehran Financial Ecosystem</dc:title>
  <dc:creator/>
  <cp:keywords/>
  <dcterms:created xsi:type="dcterms:W3CDTF">2026-09-26T02:51:40Z</dcterms:created>
  <dcterms:modified xsi:type="dcterms:W3CDTF">2026-09-26T02:51:40Z</dcterms:modified>
</cp:coreProperties>
</file>

<file path=docProps/custom.xml><?xml version="1.0" encoding="utf-8"?>
<Properties xmlns="http://schemas.openxmlformats.org/officeDocument/2006/custom-properties" xmlns:vt="http://schemas.openxmlformats.org/officeDocument/2006/docPropsVTypes"/>
</file>