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Tel</w:t>
      </w:r>
      <w:r>
        <w:t xml:space="preserve"> </w:t>
      </w:r>
      <w:r>
        <w:t xml:space="preserve">Aviv's</w:t>
      </w:r>
      <w:r>
        <w:t xml:space="preserve"> </w:t>
      </w:r>
      <w:r>
        <w:t xml:space="preserve">Dynamic</w:t>
      </w:r>
      <w:r>
        <w:t xml:space="preserve"> </w:t>
      </w:r>
      <w:r>
        <w:t xml:space="preserve">Economic</w:t>
      </w:r>
      <w:r>
        <w:t xml:space="preserve"> </w:t>
      </w:r>
      <w:r>
        <w:t xml:space="preserve">Landscape</w:t>
      </w:r>
    </w:p>
    <w:bookmarkStart w:id="29" w:name="X0f313c2b71d226cb84471fee608bee35ebed6bc"/>
    <w:p>
      <w:pPr>
        <w:pStyle w:val="Heading1"/>
      </w:pPr>
      <w:r>
        <w:t xml:space="preserve">Research Proposal: The Evolving Role of Financial Analysts in Tel Aviv's Dynamic Economic Landscape</w:t>
      </w:r>
    </w:p>
    <w:bookmarkStart w:id="20" w:name="abstract"/>
    <w:p>
      <w:pPr>
        <w:pStyle w:val="Heading2"/>
      </w:pPr>
      <w:r>
        <w:t xml:space="preserve">Abstract</w:t>
      </w:r>
    </w:p>
    <w:p>
      <w:pPr>
        <w:pStyle w:val="FirstParagraph"/>
      </w:pPr>
      <w:r>
        <w:t xml:space="preserve">This Research Proposal outlines a comprehensive study examining the critical role of the Financial Analyst within Israel Tel Aviv’s rapidly transforming financial ecosystem. As Tel Aviv solidifies its position as a global fintech and startup hub—often dubbed "Silicon Wadi"—the demand for specialized Financial Analysts has surged, yet their evolving responsibilities, skill gaps, and strategic impact remain underexplored. This study addresses a significant research gap by investigating how Financial Analysts navigate Tel Aviv’s unique market dynamics, including regulatory frameworks (e.g., ISA law), startup-driven investment landscapes, and ESG integration demands. The findings will provide actionable insights for educational institutions, financial firms, and policymakers in Israel Tel Aviv to optimize talent development and economic competitiveness.</w:t>
      </w:r>
    </w:p>
    <w:bookmarkEnd w:id="20"/>
    <w:bookmarkStart w:id="21" w:name="introduction"/>
    <w:p>
      <w:pPr>
        <w:pStyle w:val="Heading2"/>
      </w:pPr>
      <w:r>
        <w:t xml:space="preserve">Introduction</w:t>
      </w:r>
    </w:p>
    <w:p>
      <w:pPr>
        <w:pStyle w:val="FirstParagraph"/>
      </w:pPr>
      <w:r>
        <w:t xml:space="preserve">Israel Tel Aviv is not merely a city; it is a magnet for innovation, hosting over 70% of Israel’s venture capital firms and ranking among the world’s top 10 startup ecosystems (Startup Genome, 2023). This environment necessitates sophisticated financial expertise, with the Financial Analyst emerging as the linchpin of strategic decision-making. However, existing literature predominantly focuses on Tel Aviv’s tech innovation or macroeconomic trends in Israel—not the nuanced evolution of the Financial Analyst role itself. This Research Proposal bridges that gap by centering on Tel Aviv’s hyper-local context: its blend of global MNCs (e.g., Microsoft, Google), homegrown unicorns (e.g., Wix, Fiverr), and a regulatory climate shaped by Israel’s unique fiscal policies. Understanding how Financial Analysts adapt within this ecosystem is vital for sustaining Tel Aviv’s economic momentum.</w:t>
      </w:r>
    </w:p>
    <w:bookmarkEnd w:id="21"/>
    <w:bookmarkStart w:id="22" w:name="problem-statement"/>
    <w:p>
      <w:pPr>
        <w:pStyle w:val="Heading2"/>
      </w:pPr>
      <w:r>
        <w:t xml:space="preserve">Problem Statement</w:t>
      </w:r>
    </w:p>
    <w:p>
      <w:pPr>
        <w:pStyle w:val="FirstParagraph"/>
      </w:pPr>
      <w:r>
        <w:t xml:space="preserve">A critical knowledge gap persists in comprehending the modern Financial Analyst’s operational reality in Israel Tel Aviv. While global studies exist on financial analysis, they fail to account for: (1) Tel Aviv-specific regulatory nuances like the Israeli Innovation Authority’s tax incentives; (2) The acute demand for FA skills in early-stage tech valuation within a high-risk, high-reward market; and (3) The growing emphasis on ESG integration amid Israel’s national sustainability initiatives. Current industry surveys indicate a 40% mismatch between academic training and Tel Aviv-based FA requirements (Bank of Israel, 2023), leading to talent shortages that hinder startup scalability. Without targeted research, institutions risk perpetuating ineffective curricula, while firms struggle to recruit analysts capable of navigating Tel Aviv’s complex financial terrain.</w:t>
      </w:r>
    </w:p>
    <w:bookmarkEnd w:id="22"/>
    <w:bookmarkStart w:id="23" w:name="literature-review"/>
    <w:p>
      <w:pPr>
        <w:pStyle w:val="Heading2"/>
      </w:pPr>
      <w:r>
        <w:t xml:space="preserve">Literature Review</w:t>
      </w:r>
    </w:p>
    <w:p>
      <w:pPr>
        <w:pStyle w:val="FirstParagraph"/>
      </w:pPr>
      <w:r>
        <w:t xml:space="preserve">Previous scholarship on Financial Analysts emphasizes Western markets (e.g., U.S., EU), overlooking emerging hubs like Israel Tel Aviv. Studies by Cohen &amp; Levy (2021) note that Israeli FAs increasingly prioritize "startup resilience metrics" over traditional GAAP reporting—a shift absent in global frameworks. Similarly, research from Tel Aviv University’s Coller School of Management highlights the "Tel Aviv Premium": FAs here must master cross-border capital flows (e.g., U.S.-Israel VC deals) and cybersecurity-adjacent financial modeling due to Israel’s digital infrastructure dominance. However, no work synthesizes these factors into a cohesive Tel Aviv-specific model. This proposal directly addresses this void, positioning Financial Analysts as catalysts for Israel Tel Aviv’s economic resilience.</w:t>
      </w:r>
    </w:p>
    <w:bookmarkEnd w:id="23"/>
    <w:bookmarkStart w:id="24" w:name="research-objectives"/>
    <w:p>
      <w:pPr>
        <w:pStyle w:val="Heading2"/>
      </w:pPr>
      <w:r>
        <w:t xml:space="preserve">Research Objectives</w:t>
      </w:r>
    </w:p>
    <w:p>
      <w:pPr>
        <w:numPr>
          <w:ilvl w:val="0"/>
          <w:numId w:val="1001"/>
        </w:numPr>
        <w:pStyle w:val="Compact"/>
      </w:pPr>
      <w:r>
        <w:t xml:space="preserve">To map the core competencies required of a Financial Analyst in Tel Aviv’s startup and fintech sectors (e.g., SaaS metrics, regulatory compliance under ISA law).</w:t>
      </w:r>
    </w:p>
    <w:p>
      <w:pPr>
        <w:numPr>
          <w:ilvl w:val="0"/>
          <w:numId w:val="1001"/>
        </w:numPr>
        <w:pStyle w:val="Compact"/>
      </w:pPr>
      <w:r>
        <w:t xml:space="preserve">To analyze the impact of ESG factors on investment decisions by Financial Analysts within Israel Tel Aviv’s venture capital community.</w:t>
      </w:r>
    </w:p>
    <w:p>
      <w:pPr>
        <w:numPr>
          <w:ilvl w:val="0"/>
          <w:numId w:val="1001"/>
        </w:numPr>
        <w:pStyle w:val="Compact"/>
      </w:pPr>
      <w:r>
        <w:t xml:space="preserve">To identify critical skill gaps between academic programs (e.g., IDC Herzliya, Technion) and industry demands for Financial Analysts in Tel Aviv.</w:t>
      </w:r>
    </w:p>
    <w:p>
      <w:pPr>
        <w:numPr>
          <w:ilvl w:val="0"/>
          <w:numId w:val="1001"/>
        </w:numPr>
        <w:pStyle w:val="Compact"/>
      </w:pPr>
      <w:r>
        <w:t xml:space="preserve">To propose a tailored professional development framework for enhancing the Financial Analyst’s strategic value in Israel Tel Aviv’s economy.</w:t>
      </w:r>
    </w:p>
    <w:bookmarkEnd w:id="24"/>
    <w:bookmarkStart w:id="25" w:name="methodology"/>
    <w:p>
      <w:pPr>
        <w:pStyle w:val="Heading2"/>
      </w:pPr>
      <w:r>
        <w:t xml:space="preserve">Methodology</w:t>
      </w:r>
    </w:p>
    <w:p>
      <w:pPr>
        <w:pStyle w:val="FirstParagraph"/>
      </w:pPr>
      <w:r>
        <w:t xml:space="preserve">This mixed-methods Research Proposal employs a sequential design: (1) Quantitative phase—surveying 150 Financial Analysts at Tel Aviv-based firms (including fintech startups, VC funds like Pitango, and multinational subsidiaries), measuring competencies via Likert scales; (2) Qualitative phase—conducting 30 in-depth interviews with FA leads from top Tel Aviv institutions to explore contextual challenges. Sampling prioritizes Tel Aviv’s geographic and sectoral diversity: 40% early-stage startups, 35% mature fintech firms, and 25% global HQs operating from the city. Data analysis will use thematic coding (Braun &amp; Clarke, 2006) to uncover patterns specific to Israel Tel Aviv’s ecosystem. Ethical approval will be sought from Tel Aviv University’s IRB, ensuring confidentiality per Israeli data privacy laws.</w:t>
      </w:r>
    </w:p>
    <w:bookmarkEnd w:id="25"/>
    <w:bookmarkStart w:id="26" w:name="expected-outcomes-and-significance"/>
    <w:p>
      <w:pPr>
        <w:pStyle w:val="Heading2"/>
      </w:pPr>
      <w:r>
        <w:t xml:space="preserve">Expected Outcomes and Significance</w:t>
      </w:r>
    </w:p>
    <w:p>
      <w:pPr>
        <w:pStyle w:val="FirstParagraph"/>
      </w:pPr>
      <w:r>
        <w:t xml:space="preserve">The anticipated outcomes of this Research Proposal include a validated competency framework for Financial Analysts in Israel Tel Aviv, directly addressing the 40% skill gap identified in preliminary industry discussions. For stakeholders: (1) Universities can redesign curricula with Tel Aviv-specific case studies; (2) Firms gain benchmarking data to optimize FA recruitment; and (3) Israeli policymakers can align tax incentives with emerging financial skill needs. Crucially, this work positions the Financial Analyst as a strategic asset—not just a support role—within Tel Aviv’s vision to become the Middle East’s finance capital. The proposed framework will be published in Hebrew and English for accessibility across Israel Tel Aviv’s bilingual professional landscape.</w:t>
      </w:r>
    </w:p>
    <w:bookmarkEnd w:id="26"/>
    <w:bookmarkStart w:id="27" w:name="timeline-and-resources"/>
    <w:p>
      <w:pPr>
        <w:pStyle w:val="Heading2"/>
      </w:pPr>
      <w:r>
        <w:t xml:space="preserve">Timeline and Resources</w:t>
      </w:r>
    </w:p>
    <w:p>
      <w:pPr>
        <w:pStyle w:val="FirstParagraph"/>
      </w:pPr>
      <w:r>
        <w:t xml:space="preserve">The 10-month project (January–October 2025) allocates resources as follows: Month 1–3 for literature review and instrument design; Month 4–6 for survey deployment in Tel Aviv; Month 7–8 for interviews; Month 9–10 for analysis and report drafting. Budget requires $45,000 covering researcher stipends (Tel Aviv-based), survey tools, translation services, and dissemination. Partners include the Tel Aviv Stock Exchange (TASE) and Israel Venture Capital Association—ensuring real-world applicability.</w:t>
      </w:r>
    </w:p>
    <w:bookmarkEnd w:id="27"/>
    <w:bookmarkStart w:id="28" w:name="conclusion"/>
    <w:p>
      <w:pPr>
        <w:pStyle w:val="Heading2"/>
      </w:pPr>
      <w:r>
        <w:t xml:space="preserve">Conclusion</w:t>
      </w:r>
    </w:p>
    <w:p>
      <w:pPr>
        <w:pStyle w:val="FirstParagraph"/>
      </w:pPr>
      <w:r>
        <w:t xml:space="preserve">This Research Proposal responds to an urgent need: to define the modern Financial Analyst’s role within Israel Tel Aviv’s innovation engine. By grounding analysis in Tel Aviv’s unique economic DNA—from its startup density to its regulatory agility—this study transcends generic finance research. It will empower institutions and professionals across Israel Tel Aviv to harness financial analytics as a driver of sustainable growth, ensuring that the city remains not just a global startup capital, but a beacon for forward-thinking financial strategy. The success of this Research Proposal hinges on its unwavering focus on Tel Aviv’s context, making it indispensable for anyone invested in the future of finance in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Tel Aviv's Dynamic Economic Landscape</dc:title>
  <dc:creator/>
  <dc:language>en</dc:language>
  <cp:keywords/>
  <dcterms:created xsi:type="dcterms:W3CDTF">2026-07-23T06:11:03Z</dcterms:created>
  <dcterms:modified xsi:type="dcterms:W3CDTF">2026-07-23T06:11:03Z</dcterms:modified>
</cp:coreProperties>
</file>

<file path=docProps/custom.xml><?xml version="1.0" encoding="utf-8"?>
<Properties xmlns="http://schemas.openxmlformats.org/officeDocument/2006/custom-properties" xmlns:vt="http://schemas.openxmlformats.org/officeDocument/2006/docPropsVTypes"/>
</file>