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Financial</w:t>
      </w:r>
      <w:r>
        <w:t xml:space="preserve"> </w:t>
      </w:r>
      <w:r>
        <w:t xml:space="preserve">Ecosystem</w:t>
      </w:r>
    </w:p>
    <w:bookmarkStart w:id="27" w:name="X395d0bb6b2a2f77c215d12be7d3cfffbc321c6e"/>
    <w:p>
      <w:pPr>
        <w:pStyle w:val="Heading1"/>
      </w:pPr>
      <w:r>
        <w:t xml:space="preserve">Research Proposal: The Evolving Role and Impact of Financial Analysts in Italy Milan's Dynamic Financial Ecosystem</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current practices, challenges, and future trajectories of</w:t>
      </w:r>
      <w:r>
        <w:t xml:space="preserve"> </w:t>
      </w:r>
      <w:r>
        <w:rPr>
          <w:bCs/>
          <w:b/>
        </w:rPr>
        <w:t xml:space="preserve">Financial Analyst</w:t>
      </w:r>
      <w:r>
        <w:t xml:space="preserve">s operating within the core financial district of</w:t>
      </w:r>
      <w:r>
        <w:t xml:space="preserve"> </w:t>
      </w:r>
      <w:r>
        <w:rPr>
          <w:bCs/>
          <w:b/>
        </w:rPr>
        <w:t xml:space="preserve">Italy Milan</w:t>
      </w:r>
      <w:r>
        <w:t xml:space="preserve">. Milan stands as Italy's primary financial hub and a significant European center for investment banking, asset management, and corporate finance. This study addresses a critical gap in understanding how local market dynamics, regulatory frameworks (such as MiFID II and EU sustainability directives), digital transformation (including AI adoption), and Italy's specific economic context shape the daily work, skill requirements, strategic value, and career progression of Financial Analysts in Milan. Through a mixed-methods approach combining quantitative surveys with qualitative case studies across leading Milanese financial institutions, this research will generate actionable insights for professionals, educational institutions (e.g., Bocconi University), and policymakers aiming to strengthen</w:t>
      </w:r>
      <w:r>
        <w:t xml:space="preserve"> </w:t>
      </w:r>
      <w:r>
        <w:rPr>
          <w:bCs/>
          <w:b/>
        </w:rPr>
        <w:t xml:space="preserve">Italy's</w:t>
      </w:r>
      <w:r>
        <w:t xml:space="preserve"> </w:t>
      </w:r>
      <w:r>
        <w:t xml:space="preserve">competitiveness within the global financial landscape.</w:t>
      </w:r>
    </w:p>
    <w:bookmarkEnd w:id="20"/>
    <w:bookmarkStart w:id="21" w:name="X1dfb2fbb27bf5639fbfd30101cbbddb8e28fecc"/>
    <w:p>
      <w:pPr>
        <w:pStyle w:val="Heading2"/>
      </w:pPr>
      <w:r>
        <w:t xml:space="preserve">1. Introduction and Problem Statement (Approx. 200 words)</w:t>
      </w:r>
    </w:p>
    <w:p>
      <w:pPr>
        <w:pStyle w:val="FirstParagraph"/>
      </w:pPr>
      <w:r>
        <w:t xml:space="preserve">Milan is not merely a city; it is the pulsating heart of</w:t>
      </w:r>
      <w:r>
        <w:t xml:space="preserve"> </w:t>
      </w:r>
      <w:r>
        <w:rPr>
          <w:bCs/>
          <w:b/>
        </w:rPr>
        <w:t xml:space="preserve">Italy Milan's</w:t>
      </w:r>
      <w:r>
        <w:t xml:space="preserve"> </w:t>
      </w:r>
      <w:r>
        <w:t xml:space="preserve">financial economy, hosting the headquarters of major banks (Intesa Sanpaolo, Unicredit), the Borsa Italiana (Italian Stock Exchange), and numerous asset managers and fintech innovators. Within this vibrant ecosystem,</w:t>
      </w:r>
      <w:r>
        <w:t xml:space="preserve"> </w:t>
      </w:r>
      <w:r>
        <w:rPr>
          <w:bCs/>
          <w:b/>
        </w:rPr>
        <w:t xml:space="preserve">Financial Analyst</w:t>
      </w:r>
      <w:r>
        <w:t xml:space="preserve">s serve as indispensable strategic pillars. They provide critical insights for investment decisions, risk assessment, corporate valuations, and portfolio management that directly influence market movements across Italy's capital markets. However, the role of the Financial Analyst in Milan is undergoing profound transformation. The convergence of stringent EU regulations (SFDR - Sustainable Finance Disclosure Regulation), rapid digitalization (AI-driven analytics tools), evolving investor priorities towards ESG factors, and Italy's unique macroeconomic challenges (including public debt levels and structural reform needs) creates a complex, dynamic environment that demands continuous adaptation from</w:t>
      </w:r>
      <w:r>
        <w:t xml:space="preserve"> </w:t>
      </w:r>
      <w:r>
        <w:rPr>
          <w:bCs/>
          <w:b/>
        </w:rPr>
        <w:t xml:space="preserve">Financial Analysts</w:t>
      </w:r>
      <w:r>
        <w:t xml:space="preserve">. Despite the centrality of Milan to Italy's finance sector, there is a notable lack of empirical research specifically examining how these forces impact the core functions, required competencies, and professional development pathways of</w:t>
      </w:r>
      <w:r>
        <w:t xml:space="preserve"> </w:t>
      </w:r>
      <w:r>
        <w:rPr>
          <w:bCs/>
          <w:b/>
        </w:rPr>
        <w:t xml:space="preserve">Financial Analysts</w:t>
      </w:r>
      <w:r>
        <w:t xml:space="preserve"> </w:t>
      </w:r>
      <w:r>
        <w:t xml:space="preserve">in this unique Italian context. This research directly addresses this gap.</w:t>
      </w:r>
    </w:p>
    <w:bookmarkEnd w:id="21"/>
    <w:bookmarkStart w:id="22" w:name="research-objectives-approx.-150-words"/>
    <w:p>
      <w:pPr>
        <w:pStyle w:val="Heading2"/>
      </w:pPr>
      <w:r>
        <w:t xml:space="preserve">2. Research Objectives (Approx. 150 words)</w:t>
      </w:r>
    </w:p>
    <w:p>
      <w:pPr>
        <w:pStyle w:val="FirstParagraph"/>
      </w:pPr>
      <w:r>
        <w:t xml:space="preserve">This study aims to achieve the following specific objectives within the</w:t>
      </w:r>
      <w:r>
        <w:t xml:space="preserve"> </w:t>
      </w:r>
      <w:r>
        <w:rPr>
          <w:bCs/>
          <w:b/>
        </w:rPr>
        <w:t xml:space="preserve">Italy Milan</w:t>
      </w:r>
      <w:r>
        <w:t xml:space="preserve"> </w:t>
      </w:r>
      <w:r>
        <w:t xml:space="preserve">context:</w:t>
      </w:r>
    </w:p>
    <w:p>
      <w:pPr>
        <w:numPr>
          <w:ilvl w:val="0"/>
          <w:numId w:val="1001"/>
        </w:numPr>
        <w:pStyle w:val="Compact"/>
      </w:pPr>
      <w:r>
        <w:t xml:space="preserve">To map the current core responsibilities, key performance indicators (KPIs), and critical skill sets demanded of Financial Analysts across diverse institutions in Milan (investment banks, asset managers, corporate treasury departments).</w:t>
      </w:r>
    </w:p>
    <w:p>
      <w:pPr>
        <w:numPr>
          <w:ilvl w:val="0"/>
          <w:numId w:val="1001"/>
        </w:numPr>
        <w:pStyle w:val="Compact"/>
      </w:pPr>
      <w:r>
        <w:t xml:space="preserve">To analyze how specific Italian and EU regulatory frameworks (e.g., MiFID II compliance reporting, SFDR implementation) directly influence the workflow, data requirements, and time allocation of</w:t>
      </w:r>
      <w:r>
        <w:t xml:space="preserve"> </w:t>
      </w:r>
      <w:r>
        <w:rPr>
          <w:bCs/>
          <w:b/>
        </w:rPr>
        <w:t xml:space="preserve">Financial Analyst</w:t>
      </w:r>
      <w:r>
        <w:t xml:space="preserve">s operating in Milan.</w:t>
      </w:r>
    </w:p>
    <w:p>
      <w:pPr>
        <w:numPr>
          <w:ilvl w:val="0"/>
          <w:numId w:val="1001"/>
        </w:numPr>
        <w:pStyle w:val="Compact"/>
      </w:pPr>
      <w:r>
        <w:t xml:space="preserve">To evaluate the adoption rate, perceived effectiveness, and challenges associated with emerging technologies (AI for financial modeling, big data analytics) among Financial Analysts in Milan's firms.</w:t>
      </w:r>
    </w:p>
    <w:p>
      <w:pPr>
        <w:numPr>
          <w:ilvl w:val="0"/>
          <w:numId w:val="1001"/>
        </w:numPr>
        <w:pStyle w:val="Compact"/>
      </w:pPr>
      <w:r>
        <w:t xml:space="preserve">To identify the most significant strategic challenges faced by Financial Analysts navigating Italy's specific economic landscape and how they adapt their analysis to reflect local market nuances.</w:t>
      </w:r>
    </w:p>
    <w:bookmarkEnd w:id="22"/>
    <w:bookmarkStart w:id="23" w:name="methodology-approx.-200-words"/>
    <w:p>
      <w:pPr>
        <w:pStyle w:val="Heading2"/>
      </w:pPr>
      <w:r>
        <w:t xml:space="preserve">3. Methodology (Approx. 200 words)</w:t>
      </w:r>
    </w:p>
    <w:p>
      <w:pPr>
        <w:pStyle w:val="FirstParagraph"/>
      </w:pPr>
      <w:r>
        <w:t xml:space="preserve">This research will employ a robust, mixed-methods approach tailored to the Milanese financial environment:</w:t>
      </w:r>
    </w:p>
    <w:p>
      <w:pPr>
        <w:numPr>
          <w:ilvl w:val="0"/>
          <w:numId w:val="1002"/>
        </w:numPr>
        <w:pStyle w:val="Compact"/>
      </w:pPr>
      <w:r>
        <w:rPr>
          <w:bCs/>
          <w:b/>
        </w:rPr>
        <w:t xml:space="preserve">Quantitative Survey:</w:t>
      </w:r>
      <w:r>
        <w:t xml:space="preserve"> </w:t>
      </w:r>
      <w:r>
        <w:t xml:space="preserve">A structured online survey targeting 150+ currently employed Financial Analysts across key institutions in Milan (e.g., Mediobanca, Banca IMI, major asset managers like AXA IM Italy, corporate finance teams of Fortune 500 Italian HQs). The survey will measure skill usage, time spent on regulatory tasks vs. core analysis, technology adoption levels (rating tools from basic Excel to advanced AI), and perceived challenges using Likert scales and open-ended questions.</w:t>
      </w:r>
    </w:p>
    <w:p>
      <w:pPr>
        <w:numPr>
          <w:ilvl w:val="0"/>
          <w:numId w:val="1002"/>
        </w:numPr>
        <w:pStyle w:val="Compact"/>
      </w:pPr>
      <w:r>
        <w:rPr>
          <w:bCs/>
          <w:b/>
        </w:rPr>
        <w:t xml:space="preserve">Qualitative Case Studies:</w:t>
      </w:r>
      <w:r>
        <w:t xml:space="preserve"> </w:t>
      </w:r>
      <w:r>
        <w:t xml:space="preserve">In-depth semi-structured interviews (15-20) with senior Financial Analysts, Chief Investment Officers (CIOs), and HR Heads from 5-7 leading Milan-based firms. These will explore nuanced experiences with regulation, technology integration challenges specific to Italian market data sources, and strategic value perception within the organization.</w:t>
      </w:r>
    </w:p>
    <w:p>
      <w:pPr>
        <w:numPr>
          <w:ilvl w:val="0"/>
          <w:numId w:val="1002"/>
        </w:numPr>
        <w:pStyle w:val="Compact"/>
      </w:pPr>
      <w:r>
        <w:rPr>
          <w:bCs/>
          <w:b/>
        </w:rPr>
        <w:t xml:space="preserve">Document Analysis:</w:t>
      </w:r>
      <w:r>
        <w:t xml:space="preserve"> </w:t>
      </w:r>
      <w:r>
        <w:t xml:space="preserve">Review of publicly available regulatory filings (e.g., SFDR reports by Milan-headquartered funds), firm strategy documents, and recent industry reports from associations like Assogestioni (Italian Asset Managers Association) to contextualize findings against Milan's institutional landscape.</w:t>
      </w:r>
    </w:p>
    <w:p>
      <w:pPr>
        <w:numPr>
          <w:ilvl w:val="0"/>
          <w:numId w:val="1002"/>
        </w:numPr>
        <w:pStyle w:val="Compact"/>
      </w:pPr>
      <w:r>
        <w:rPr>
          <w:bCs/>
          <w:b/>
        </w:rPr>
        <w:t xml:space="preserve">Data Analysis:</w:t>
      </w:r>
      <w:r>
        <w:t xml:space="preserve"> </w:t>
      </w:r>
      <w:r>
        <w:t xml:space="preserve">Quantitative data will be analyzed using statistical software (SPSS) for correlations and significant differences between firm types. Qualitative interview transcripts will undergo thematic analysis to identify recurring patterns in challenges and adaptations.</w:t>
      </w:r>
    </w:p>
    <w:bookmarkEnd w:id="23"/>
    <w:bookmarkStart w:id="24" w:name="Xc873460ec35e9b5f5c4586395891815a29a235c"/>
    <w:p>
      <w:pPr>
        <w:pStyle w:val="Heading2"/>
      </w:pPr>
      <w:r>
        <w:t xml:space="preserve">4. Expected Significance and Contribution (Approx. 150 words)</w:t>
      </w:r>
    </w:p>
    <w:p>
      <w:pPr>
        <w:pStyle w:val="FirstParagraph"/>
      </w:pPr>
      <w:r>
        <w:t xml:space="preserve">This research holds significant value for the</w:t>
      </w:r>
      <w:r>
        <w:t xml:space="preserve"> </w:t>
      </w:r>
      <w:r>
        <w:rPr>
          <w:bCs/>
          <w:b/>
        </w:rPr>
        <w:t xml:space="preserve">Italy Milan</w:t>
      </w:r>
      <w:r>
        <w:t xml:space="preserve"> </w:t>
      </w:r>
      <w:r>
        <w:t xml:space="preserve">financial community:</w:t>
      </w:r>
    </w:p>
    <w:p>
      <w:pPr>
        <w:numPr>
          <w:ilvl w:val="0"/>
          <w:numId w:val="1003"/>
        </w:numPr>
        <w:pStyle w:val="Compact"/>
      </w:pPr>
      <w:r>
        <w:rPr>
          <w:bCs/>
          <w:b/>
        </w:rPr>
        <w:t xml:space="preserve">For Financial Analysts &amp; Professionals:</w:t>
      </w:r>
      <w:r>
        <w:t xml:space="preserve"> </w:t>
      </w:r>
      <w:r>
        <w:t xml:space="preserve">Provides concrete insights into evolving role expectations, identifies high-potential skills for career advancement in Milan's market (e.g., ESG integration expertise, advanced data literacy), and offers practical strategies for navigating regulatory complexity.</w:t>
      </w:r>
    </w:p>
    <w:p>
      <w:pPr>
        <w:numPr>
          <w:ilvl w:val="0"/>
          <w:numId w:val="1003"/>
        </w:numPr>
        <w:pStyle w:val="Compact"/>
      </w:pPr>
      <w:r>
        <w:rPr>
          <w:bCs/>
          <w:b/>
        </w:rPr>
        <w:t xml:space="preserve">For Financial Institutions in Milan:</w:t>
      </w:r>
      <w:r>
        <w:t xml:space="preserve"> </w:t>
      </w:r>
      <w:r>
        <w:t xml:space="preserve">Offers evidence-based recommendations to optimize analyst workflows, improve technology investments, refine training programs tailored to the Italian/EU context, and enhance the strategic contribution of their financial analysis function within Italy's competitive landscape.</w:t>
      </w:r>
    </w:p>
    <w:p>
      <w:pPr>
        <w:numPr>
          <w:ilvl w:val="0"/>
          <w:numId w:val="1003"/>
        </w:numPr>
        <w:pStyle w:val="Compact"/>
      </w:pPr>
      <w:r>
        <w:rPr>
          <w:bCs/>
          <w:b/>
        </w:rPr>
        <w:t xml:space="preserve">For Academic Institutions (e.g., Bocconi University, Università Cattolica):</w:t>
      </w:r>
      <w:r>
        <w:t xml:space="preserve"> </w:t>
      </w:r>
      <w:r>
        <w:t xml:space="preserve">Informs curriculum development to better prepare graduates for the specific demands of Financial Analyst roles in Milan, bridging the gap between academic training and practical industry needs in Italy.</w:t>
      </w:r>
    </w:p>
    <w:p>
      <w:pPr>
        <w:numPr>
          <w:ilvl w:val="0"/>
          <w:numId w:val="1003"/>
        </w:numPr>
        <w:pStyle w:val="Compact"/>
      </w:pPr>
      <w:r>
        <w:rPr>
          <w:bCs/>
          <w:b/>
        </w:rPr>
        <w:t xml:space="preserve">For Policymakers &amp; Regulators:</w:t>
      </w:r>
      <w:r>
        <w:t xml:space="preserve"> </w:t>
      </w:r>
      <w:r>
        <w:t xml:space="preserve">Generates data on how regulations impact frontline analysis work, potentially informing more effective future policy design for Italy's financial sector within the EU framework.</w:t>
      </w:r>
    </w:p>
    <w:bookmarkEnd w:id="24"/>
    <w:bookmarkStart w:id="25" w:name="X05a06944819ec9dbdabab23841d5cd239dde9e6"/>
    <w:p>
      <w:pPr>
        <w:pStyle w:val="Heading2"/>
      </w:pPr>
      <w:r>
        <w:t xml:space="preserve">5. Timeline and Deliverables (Approx. 100 words)</w:t>
      </w:r>
    </w:p>
    <w:p>
      <w:pPr>
        <w:pStyle w:val="FirstParagraph"/>
      </w:pPr>
      <w:r>
        <w:t xml:space="preserve">* **Months 1-2:** Finalize survey instrument, secure institutional partnerships in Milan, obtain ethics approval.</w:t>
      </w:r>
      <w:r>
        <w:t xml:space="preserve"> </w:t>
      </w:r>
      <w:r>
        <w:t xml:space="preserve">* **Months 3-4:** Administer survey, conduct initial document analysis.</w:t>
      </w:r>
      <w:r>
        <w:t xml:space="preserve"> </w:t>
      </w:r>
      <w:r>
        <w:t xml:space="preserve">* **Months 5-6:** Conduct and transcribe in-depth interviews with case study firms based in Milan.</w:t>
      </w:r>
      <w:r>
        <w:t xml:space="preserve"> </w:t>
      </w:r>
      <w:r>
        <w:t xml:space="preserve">* **Months 7-8:** Analyze quantitative and qualitative data; draft research report.</w:t>
      </w:r>
      <w:r>
        <w:t xml:space="preserve"> </w:t>
      </w:r>
      <w:r>
        <w:t xml:space="preserve">* **Month 9:** Finalize comprehensive research report, deliverables including an executive summary, detailed findings, and specific recommendations for Milan-based financial institutions and stakeholders. A presentation to key Milan financial sector bodies is planned.</w:t>
      </w:r>
    </w:p>
    <w:bookmarkEnd w:id="25"/>
    <w:bookmarkStart w:id="26" w:name="conclusion-approx.-50-words"/>
    <w:p>
      <w:pPr>
        <w:pStyle w:val="Heading2"/>
      </w:pPr>
      <w:r>
        <w:t xml:space="preserve">6. Conclusion (Approx. 50 words)</w:t>
      </w:r>
    </w:p>
    <w:p>
      <w:pPr>
        <w:pStyle w:val="FirstParagraph"/>
      </w:pPr>
      <w:r>
        <w:t xml:space="preserve">This</w:t>
      </w:r>
      <w:r>
        <w:t xml:space="preserve"> </w:t>
      </w:r>
      <w:r>
        <w:rPr>
          <w:bCs/>
          <w:b/>
        </w:rPr>
        <w:t xml:space="preserve">Research Proposal</w:t>
      </w:r>
      <w:r>
        <w:t xml:space="preserve"> </w:t>
      </w:r>
      <w:r>
        <w:t xml:space="preserve">directly addresses the critical need for context-specific understanding of the</w:t>
      </w:r>
      <w:r>
        <w:t xml:space="preserve"> </w:t>
      </w:r>
      <w:r>
        <w:rPr>
          <w:bCs/>
          <w:b/>
        </w:rPr>
        <w:t xml:space="preserve">Financial Analyst</w:t>
      </w:r>
      <w:r>
        <w:t xml:space="preserve">'s evolving role within the unique and pivotal ecosystem of</w:t>
      </w:r>
      <w:r>
        <w:t xml:space="preserve"> </w:t>
      </w:r>
      <w:r>
        <w:rPr>
          <w:bCs/>
          <w:b/>
        </w:rPr>
        <w:t xml:space="preserve">Italy Milan</w:t>
      </w:r>
      <w:r>
        <w:t xml:space="preserve">. By grounding findings in the realities of Milan's financial district, this study promises to deliver actionable, high-impact insights crucial for professionals, institutions, and Italy's long-term financial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Impact of Financial Analysts in Italy Milan's Dynamic Financial Ecosystem</dc:title>
  <dc:creator/>
  <cp:keywords/>
  <dcterms:created xsi:type="dcterms:W3CDTF">2026-07-21T16:29:27Z</dcterms:created>
  <dcterms:modified xsi:type="dcterms:W3CDTF">2026-07-21T16:29:27Z</dcterms:modified>
</cp:coreProperties>
</file>

<file path=docProps/custom.xml><?xml version="1.0" encoding="utf-8"?>
<Properties xmlns="http://schemas.openxmlformats.org/officeDocument/2006/custom-properties" xmlns:vt="http://schemas.openxmlformats.org/officeDocument/2006/docPropsVTypes"/>
</file>