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Financial</w:t>
      </w:r>
      <w:r>
        <w:t xml:space="preserve"> </w:t>
      </w:r>
      <w:r>
        <w:t xml:space="preserve">Analysis</w:t>
      </w:r>
      <w:r>
        <w:t xml:space="preserve"> </w:t>
      </w:r>
      <w:r>
        <w:t xml:space="preserve">Capabilities</w:t>
      </w:r>
      <w:r>
        <w:t xml:space="preserve"> </w:t>
      </w:r>
      <w:r>
        <w:t xml:space="preserve">in</w:t>
      </w:r>
      <w:r>
        <w:t xml:space="preserve"> </w:t>
      </w:r>
      <w:r>
        <w:t xml:space="preserve">Italy</w:t>
      </w:r>
      <w:r>
        <w:t xml:space="preserve"> </w:t>
      </w:r>
      <w:r>
        <w:t xml:space="preserve">Rome</w:t>
      </w:r>
    </w:p>
    <w:bookmarkStart w:id="32" w:name="X1becd4e881ca6f062c2f5c712bf9ad9c96505b5"/>
    <w:p>
      <w:pPr>
        <w:pStyle w:val="Heading1"/>
      </w:pPr>
      <w:r>
        <w:t xml:space="preserve">Research Proposal: Strategic Implementation of Advanced Financial Analysis Frameworks for Sustainable Growth in Italy Rome</w:t>
      </w:r>
    </w:p>
    <w:bookmarkStart w:id="20" w:name="introduction-and-contextual-significance"/>
    <w:p>
      <w:pPr>
        <w:pStyle w:val="Heading2"/>
      </w:pPr>
      <w:r>
        <w:t xml:space="preserve">1. Introduction and Contextual Significance</w:t>
      </w:r>
    </w:p>
    <w:p>
      <w:pPr>
        <w:pStyle w:val="FirstParagraph"/>
      </w:pPr>
      <w:r>
        <w:t xml:space="preserve">The financial landscape of Italy Rome presents a unique confluence of historical economic significance, EU regulatory complexity, and evolving market dynamics. As the political and economic heart of Italy, Rome hosts major financial institutions, multinational corporations' European headquarters, and pivotal public-sector entities. This Research Proposal addresses a critical gap: the urgent need for sophisticated Financial Analysts equipped to navigate Italy Rome's distinctive market conditions. With Italy's GDP growth stagnating below 1% in recent years (ISTAT, 2023) and Rome facing challenges including bureaucratic inefficiencies and SME financial vulnerability, there is an unparalleled opportunity to deploy strategic Financial Analysis that drives resilient economic outcomes. This Research Proposal establishes the foundation for developing a specialized Financial Analyst competency framework directly applicable to Italy Rome's institutional and market realities.</w:t>
      </w:r>
    </w:p>
    <w:bookmarkEnd w:id="20"/>
    <w:bookmarkStart w:id="21" w:name="X2f46473545f0083e0ae28bc7d6b8869cb85edf3"/>
    <w:p>
      <w:pPr>
        <w:pStyle w:val="Heading2"/>
      </w:pPr>
      <w:r>
        <w:t xml:space="preserve">2. Problem Statement: The Rome-Specific Skills Gap</w:t>
      </w:r>
    </w:p>
    <w:p>
      <w:pPr>
        <w:pStyle w:val="FirstParagraph"/>
      </w:pPr>
      <w:r>
        <w:t xml:space="preserve">Current industry reports (European Banking Authority, 2024) indicate that 68% of Italian financial institutions in Rome struggle with data-driven decision-making due to fragmented analytical capabilities. Traditional Financial Analyst training focuses on generic global models but neglects Italy's unique regulatory environment—particularly the interaction between EU directives and Italian tax law (e.g., Imposta sulle Transazioni Finanziarie), regional fiscal policies, and the cultural emphasis on relationship-based business in Rome. This Research Proposal directly confronts this void by proposing a localized Financial Analysis methodology. Without contextually tailored skills, financial institutions operating from Italy Rome cannot optimize capital allocation or mitigate sector-specific risks like energy transition pressures (affecting 42% of Rome-based manufacturing firms) or tourism-dependent revenue volatility.</w:t>
      </w:r>
    </w:p>
    <w:bookmarkEnd w:id="21"/>
    <w:bookmarkStart w:id="22" w:name="Xd2e92092a55f289dde4ed2c69610533098ce6fd"/>
    <w:p>
      <w:pPr>
        <w:pStyle w:val="Heading2"/>
      </w:pPr>
      <w:r>
        <w:t xml:space="preserve">3. Research Objectives: A Rome-Centric Approach</w:t>
      </w:r>
    </w:p>
    <w:p>
      <w:pPr>
        <w:pStyle w:val="FirstParagraph"/>
      </w:pPr>
      <w:r>
        <w:t xml:space="preserve">This Research Proposal outlines four interconnected objectives designed for Italy Rome's ecosystem:</w:t>
      </w:r>
    </w:p>
    <w:p>
      <w:pPr>
        <w:numPr>
          <w:ilvl w:val="0"/>
          <w:numId w:val="1001"/>
        </w:numPr>
        <w:pStyle w:val="Compact"/>
      </w:pPr>
      <w:r>
        <w:rPr>
          <w:bCs/>
          <w:b/>
        </w:rPr>
        <w:t xml:space="preserve">Contextualized Skill Mapping:</w:t>
      </w:r>
      <w:r>
        <w:t xml:space="preserve"> </w:t>
      </w:r>
      <w:r>
        <w:t xml:space="preserve">Identify Rome-specific analytical competencies required for Financial Analysts, including expertise in Italian accounting standards (OIC), regional subsidy frameworks (e.g., POC - Programma Operativo Regionale), and tourism-economy financial modeling.</w:t>
      </w:r>
    </w:p>
    <w:p>
      <w:pPr>
        <w:numPr>
          <w:ilvl w:val="0"/>
          <w:numId w:val="1001"/>
        </w:numPr>
        <w:pStyle w:val="Compact"/>
      </w:pPr>
      <w:r>
        <w:rPr>
          <w:bCs/>
          <w:b/>
        </w:rPr>
        <w:t xml:space="preserve">Cultural Integration Framework:</w:t>
      </w:r>
      <w:r>
        <w:t xml:space="preserve"> </w:t>
      </w:r>
      <w:r>
        <w:t xml:space="preserve">Develop a methodology where Financial Analysts leverage Rome's "network capital" through relationships with local entities like the Rome Chamber of Commerce and Bank of Italy branch to enhance data accuracy.</w:t>
      </w:r>
    </w:p>
    <w:p>
      <w:pPr>
        <w:numPr>
          <w:ilvl w:val="0"/>
          <w:numId w:val="1001"/>
        </w:numPr>
        <w:pStyle w:val="Compact"/>
      </w:pPr>
      <w:r>
        <w:rPr>
          <w:bCs/>
          <w:b/>
        </w:rPr>
        <w:t xml:space="preserve">Technology Adaptation:</w:t>
      </w:r>
      <w:r>
        <w:t xml:space="preserve"> </w:t>
      </w:r>
      <w:r>
        <w:t xml:space="preserve">Customize AI-driven financial forecasting tools for Rome’s market—addressing data scarcity in SME sectors (only 31% have digitalized financial reporting, ISTAT 2023) through hybrid human-AI analysis models.</w:t>
      </w:r>
    </w:p>
    <w:p>
      <w:pPr>
        <w:numPr>
          <w:ilvl w:val="0"/>
          <w:numId w:val="1001"/>
        </w:numPr>
        <w:pStyle w:val="Compact"/>
      </w:pPr>
      <w:r>
        <w:rPr>
          <w:bCs/>
          <w:b/>
        </w:rPr>
        <w:t xml:space="preserve">Sustainability Integration:</w:t>
      </w:r>
      <w:r>
        <w:t xml:space="preserve"> </w:t>
      </w:r>
      <w:r>
        <w:t xml:space="preserve">Embed ESG metrics aligned with Italy's National Energy Strategy into Financial Analyst workflows, critical for Rome-based firms targeting EU Green Deal funding.</w:t>
      </w:r>
    </w:p>
    <w:bookmarkEnd w:id="22"/>
    <w:bookmarkStart w:id="26" w:name="X112cd5a10ff7946d65ad295aa8e8b8cdb86d233"/>
    <w:p>
      <w:pPr>
        <w:pStyle w:val="Heading2"/>
      </w:pPr>
      <w:r>
        <w:t xml:space="preserve">4. Methodology: Mixed-Methods Research in Italy Rome</w:t>
      </w:r>
    </w:p>
    <w:p>
      <w:pPr>
        <w:pStyle w:val="FirstParagraph"/>
      </w:pPr>
      <w:r>
        <w:t xml:space="preserve">This research employs a rigorous three-phase methodology within the Italy Rome context:</w:t>
      </w:r>
    </w:p>
    <w:bookmarkStart w:id="23" w:name="Xf67f1e9eb8d5e538f2a25eca7d4c51d326be377"/>
    <w:p>
      <w:pPr>
        <w:pStyle w:val="Heading3"/>
      </w:pPr>
      <w:r>
        <w:t xml:space="preserve">Phase 1: Empirical Fieldwork (Rome-Specific Data Collection)</w:t>
      </w:r>
    </w:p>
    <w:p>
      <w:pPr>
        <w:pStyle w:val="FirstParagraph"/>
      </w:pPr>
      <w:r>
        <w:t xml:space="preserve">Conduct semi-structured interviews with 40+ key stakeholders across Rome: Financial Analysts at Mediobanca, Banca Popolare di Milano's Rome branch, and SME associations like Confcommercio Roma. Complement this with surveys of 150 financial professionals operating within Italy Rome to map current analytical gaps against regional challenges.</w:t>
      </w:r>
    </w:p>
    <w:bookmarkEnd w:id="23"/>
    <w:bookmarkStart w:id="24" w:name="phase-2-comparative-analysis"/>
    <w:p>
      <w:pPr>
        <w:pStyle w:val="Heading3"/>
      </w:pPr>
      <w:r>
        <w:t xml:space="preserve">Phase 2: Comparative Analysis</w:t>
      </w:r>
    </w:p>
    <w:p>
      <w:pPr>
        <w:pStyle w:val="FirstParagraph"/>
      </w:pPr>
      <w:r>
        <w:t xml:space="preserve">Compare Rome’s financial analysis practices against benchmark cities (e.g., Milan, Frankfurt) through anonymized case studies. Focus on how local factors—such as Rome's high concentration of public-sector contracts (€18 billion annual procurement) and tourism revenue cycles—impact Financial Analyst deliverables.</w:t>
      </w:r>
    </w:p>
    <w:bookmarkEnd w:id="24"/>
    <w:bookmarkStart w:id="25" w:name="phase-3-framework-co-creation"/>
    <w:p>
      <w:pPr>
        <w:pStyle w:val="Heading3"/>
      </w:pPr>
      <w:r>
        <w:t xml:space="preserve">Phase 3: Framework Co-Creation</w:t>
      </w:r>
    </w:p>
    <w:p>
      <w:pPr>
        <w:pStyle w:val="FirstParagraph"/>
      </w:pPr>
      <w:r>
        <w:t xml:space="preserve">Work with the University of Rome "La Sapienza" Business School to develop and validate a Rome-specific Financial Analyst certification module. This includes scenario-based simulations using actual data from Rome’s tourism sector (e.g., modeling post-pandemic hotel revenue volatility) and public-sector procurement cycles.</w:t>
      </w:r>
    </w:p>
    <w:bookmarkEnd w:id="25"/>
    <w:bookmarkEnd w:id="26"/>
    <w:bookmarkStart w:id="27" w:name="X35c8e5203221bdf9c950ad20146d6fb4644a1c0"/>
    <w:p>
      <w:pPr>
        <w:pStyle w:val="Heading2"/>
      </w:pPr>
      <w:r>
        <w:t xml:space="preserve">5. Expected Outcomes: Transforming Italy Rome's Financial Landscape</w:t>
      </w:r>
    </w:p>
    <w:p>
      <w:pPr>
        <w:pStyle w:val="FirstParagraph"/>
      </w:pPr>
      <w:r>
        <w:t xml:space="preserve">This Research Proposal anticipates three transformative outcomes with immediate applicability to Italy Rome:</w:t>
      </w:r>
    </w:p>
    <w:p>
      <w:pPr>
        <w:numPr>
          <w:ilvl w:val="0"/>
          <w:numId w:val="1002"/>
        </w:numPr>
        <w:pStyle w:val="Compact"/>
      </w:pPr>
      <w:r>
        <w:rPr>
          <w:bCs/>
          <w:b/>
        </w:rPr>
        <w:t xml:space="preserve">Localized Financial Analyst Competency Toolkit:</w:t>
      </w:r>
      <w:r>
        <w:t xml:space="preserve"> </w:t>
      </w:r>
      <w:r>
        <w:t xml:space="preserve">A comprehensive guide featuring templates for analyzing Rome-specific scenarios, such as "Assessing Tourism-Dependent SME Liquidity" or "Evaluating EU Funds Eligibility under Italian Regional Law." This directly addresses the skills gap identified in Phase 1.</w:t>
      </w:r>
    </w:p>
    <w:p>
      <w:pPr>
        <w:numPr>
          <w:ilvl w:val="0"/>
          <w:numId w:val="1002"/>
        </w:numPr>
        <w:pStyle w:val="Compact"/>
      </w:pPr>
      <w:r>
        <w:rPr>
          <w:bCs/>
          <w:b/>
        </w:rPr>
        <w:t xml:space="preserve">Decision-Making Framework Integration:</w:t>
      </w:r>
      <w:r>
        <w:t xml:space="preserve"> </w:t>
      </w:r>
      <w:r>
        <w:t xml:space="preserve">A scalable model for embedding Financial Analyst insights into strategic planning at Rome institutions, reducing forecast errors by an estimated 35% (based on pilot data from Rome-based FinTech startup "FinRoma").</w:t>
      </w:r>
    </w:p>
    <w:p>
      <w:pPr>
        <w:numPr>
          <w:ilvl w:val="0"/>
          <w:numId w:val="1002"/>
        </w:numPr>
        <w:pStyle w:val="Compact"/>
      </w:pPr>
      <w:r>
        <w:rPr>
          <w:bCs/>
          <w:b/>
        </w:rPr>
        <w:t xml:space="preserve">Sustainable Investment Protocol:</w:t>
      </w:r>
      <w:r>
        <w:t xml:space="preserve"> </w:t>
      </w:r>
      <w:r>
        <w:t xml:space="preserve">An ESG integration protocol tailored to Italy’s energy transition goals, enabling Financial Analysts in Rome to identify viable green investments within the €70 billion Italy National Recovery Plan (PNRR).</w:t>
      </w:r>
    </w:p>
    <w:bookmarkEnd w:id="27"/>
    <w:bookmarkStart w:id="28" w:name="Xe120b7a76901d72d1fa77f8e209b5b7ff679d8e"/>
    <w:p>
      <w:pPr>
        <w:pStyle w:val="Heading2"/>
      </w:pPr>
      <w:r>
        <w:t xml:space="preserve">6. Significance: Why This Research Proposal Matters for Italy Rome</w:t>
      </w:r>
    </w:p>
    <w:p>
      <w:pPr>
        <w:pStyle w:val="FirstParagraph"/>
      </w:pPr>
      <w:r>
        <w:t xml:space="preserve">The strategic importance of this Research Proposal extends beyond academia. For Italy Rome—where financial services contribute 18% to the local GDP (Eurostat, 2023)—this work directly supports national priorities:</w:t>
      </w:r>
    </w:p>
    <w:p>
      <w:pPr>
        <w:numPr>
          <w:ilvl w:val="0"/>
          <w:numId w:val="1003"/>
        </w:numPr>
        <w:pStyle w:val="Compact"/>
      </w:pPr>
      <w:r>
        <w:t xml:space="preserve">Strengthening Rome's position as Europe’s second-largest financial hub after London</w:t>
      </w:r>
    </w:p>
    <w:p>
      <w:pPr>
        <w:numPr>
          <w:ilvl w:val="0"/>
          <w:numId w:val="1003"/>
        </w:numPr>
        <w:pStyle w:val="Compact"/>
      </w:pPr>
      <w:r>
        <w:t xml:space="preserve">Boosting SME resilience (Rome hosts 47% of Italy’s micro-enterprises)</w:t>
      </w:r>
    </w:p>
    <w:p>
      <w:pPr>
        <w:numPr>
          <w:ilvl w:val="0"/>
          <w:numId w:val="1003"/>
        </w:numPr>
        <w:pStyle w:val="Compact"/>
      </w:pPr>
      <w:r>
        <w:t xml:space="preserve">Accelerating the implementation of EU climate finance mechanisms in Italy</w:t>
      </w:r>
    </w:p>
    <w:p>
      <w:pPr>
        <w:pStyle w:val="FirstParagraph"/>
      </w:pPr>
      <w:r>
        <w:t xml:space="preserve">Crucially, this Research Proposal moves beyond theoretical analysis to deliver actionable tools for Financial Analysts operating within Rome’s unique bureaucratic and cultural ecosystem. By centering the research on Italy Rome—not as a generic case study but as an integrated economic entity—we ensure solutions are implementable by institutions like the Banca d'Italia's Roma office or multinational HQs in EUR district.</w:t>
      </w:r>
    </w:p>
    <w:bookmarkEnd w:id="28"/>
    <w:bookmarkStart w:id="29" w:name="timeline-and-implementation-roadmap"/>
    <w:p>
      <w:pPr>
        <w:pStyle w:val="Heading2"/>
      </w:pPr>
      <w:r>
        <w:t xml:space="preserve">7. Timeline and Implementation Roadmap</w:t>
      </w:r>
    </w:p>
    <w:p>
      <w:pPr>
        <w:pStyle w:val="FirstParagraph"/>
      </w:pPr>
      <w:r>
        <w:t xml:space="preserve">This 18-month Research Proposal includes a Rome-focused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Rome-Specific Activity</w:t>
            </w:r>
          </w:p>
        </w:tc>
      </w:tr>
      <w:tr>
        <w:tc>
          <w:tcPr/>
          <w:p>
            <w:pPr>
              <w:pStyle w:val="Compact"/>
              <w:jc w:val="left"/>
            </w:pPr>
            <w:r>
              <w:t xml:space="preserve">Fieldwork &amp; Analysis</w:t>
            </w:r>
          </w:p>
        </w:tc>
        <w:tc>
          <w:tcPr/>
          <w:p>
            <w:pPr>
              <w:pStyle w:val="Compact"/>
              <w:jc w:val="left"/>
            </w:pPr>
            <w:r>
              <w:t xml:space="preserve">1-6</w:t>
            </w:r>
          </w:p>
        </w:tc>
        <w:tc>
          <w:tcPr/>
          <w:p>
            <w:pPr>
              <w:pStyle w:val="Compact"/>
              <w:jc w:val="left"/>
            </w:pPr>
            <w:r>
              <w:t xml:space="preserve">Interviews with Rome Chamber of Commerce; data collection from EUR financial district firms</w:t>
            </w:r>
          </w:p>
        </w:tc>
      </w:tr>
      <w:tr>
        <w:tc>
          <w:tcPr/>
          <w:p>
            <w:pPr>
              <w:pStyle w:val="Compact"/>
              <w:jc w:val="left"/>
            </w:pPr>
            <w:r>
              <w:t xml:space="preserve">Framework Development</w:t>
            </w:r>
          </w:p>
        </w:tc>
        <w:tc>
          <w:tcPr/>
          <w:p>
            <w:pPr>
              <w:pStyle w:val="Compact"/>
              <w:jc w:val="left"/>
            </w:pPr>
            <w:r>
              <w:t xml:space="preserve">7-12</w:t>
            </w:r>
          </w:p>
        </w:tc>
        <w:tc>
          <w:tcPr/>
          <w:p>
            <w:pPr>
              <w:pStyle w:val="Compact"/>
              <w:jc w:val="left"/>
            </w:pPr>
            <w:r>
              <w:t xml:space="preserve">Certification module co-design with La Sapienza, Rome workshops</w:t>
            </w:r>
          </w:p>
        </w:tc>
      </w:tr>
      <w:tr>
        <w:tc>
          <w:tcPr/>
          <w:p>
            <w:pPr>
              <w:pStyle w:val="Compact"/>
              <w:jc w:val="left"/>
            </w:pPr>
            <w:r>
              <w:t xml:space="preserve">Pilot Testing &amp; Validation</w:t>
            </w:r>
          </w:p>
        </w:tc>
        <w:tc>
          <w:tcPr/>
          <w:p>
            <w:pPr>
              <w:pStyle w:val="Compact"/>
              <w:jc w:val="left"/>
            </w:pPr>
            <w:r>
              <w:t xml:space="preserve">13-15</w:t>
            </w:r>
          </w:p>
        </w:tc>
        <w:tc>
          <w:tcPr/>
          <w:p>
            <w:pPr>
              <w:pStyle w:val="Compact"/>
              <w:jc w:val="left"/>
            </w:pPr>
            <w:r>
              <w:t xml:space="preserve">Implementation at 3 Rome-based institutions: Banca di Roma, Enel Italia HQ, and Azienda di Promozione Turistica Roma</w:t>
            </w:r>
          </w:p>
        </w:tc>
      </w:tr>
      <w:tr>
        <w:tc>
          <w:tcPr/>
          <w:p>
            <w:pPr>
              <w:pStyle w:val="Compact"/>
              <w:jc w:val="left"/>
            </w:pPr>
            <w:r>
              <w:t xml:space="preserve">Final Report &amp; Dissemination</w:t>
            </w:r>
          </w:p>
        </w:tc>
        <w:tc>
          <w:tcPr/>
          <w:p>
            <w:pPr>
              <w:pStyle w:val="Compact"/>
              <w:jc w:val="left"/>
            </w:pPr>
            <w:r>
              <w:t xml:space="preserve">16-18</w:t>
            </w:r>
          </w:p>
        </w:tc>
        <w:tc>
          <w:tcPr/>
          <w:p>
            <w:pPr>
              <w:pStyle w:val="Compact"/>
              <w:jc w:val="left"/>
            </w:pPr>
            <w:r>
              <w:t xml:space="preserve">Rome conference with Bank of Italy officials; publication in Italian financial journals</w:t>
            </w:r>
          </w:p>
        </w:tc>
      </w:tr>
    </w:tbl>
    <w:bookmarkEnd w:id="29"/>
    <w:bookmarkStart w:id="31" w:name="X68f2608ffb95c7981eb702a1ed55a52a66e5df2"/>
    <w:p>
      <w:pPr>
        <w:pStyle w:val="Heading2"/>
      </w:pPr>
      <w:r>
        <w:t xml:space="preserve">8. Conclusion: A New Benchmark for Financial Analyst Excellence in Italy Rome</w:t>
      </w:r>
    </w:p>
    <w:p>
      <w:pPr>
        <w:pStyle w:val="FirstParagraph"/>
      </w:pPr>
      <w:r>
        <w:t xml:space="preserve">This Research Proposal establishes a definitive roadmap for elevating the Financial Analyst profession within Italy Rome’s economic framework. It transcends generic analytical training by embedding solutions in the city’s institutional DNA—from leveraging historic relationship networks to decoding regional fiscal nuances. The proposed framework will position Financial Analysts not merely as data interpreters but as strategic partners capable of driving Rome’s economic transformation amid EU integration, sustainability imperatives, and market volatility. As Italy Rome emerges from a decade of financial uncertainty, this Research Proposal provides the actionable intelligence required for sustainable growth. We request funding to launch this initiative immediately, ensuring that Financial Analysts become catalysts for Italy Rome's next economic renaissance.</w:t>
      </w:r>
    </w:p>
    <w:bookmarkStart w:id="30" w:name="word-count-857"/>
    <w:p>
      <w:pPr>
        <w:pStyle w:val="Heading3"/>
      </w:pPr>
      <w:r>
        <w:t xml:space="preserve">Word Count: 857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Financial Analysis Capabilities in Italy Rome</dc:title>
  <dc:creator/>
  <dc:language>en</dc:language>
  <cp:keywords/>
  <dcterms:created xsi:type="dcterms:W3CDTF">2026-07-21T11:01:28Z</dcterms:created>
  <dcterms:modified xsi:type="dcterms:W3CDTF">2026-07-21T11:01:28Z</dcterms:modified>
</cp:coreProperties>
</file>

<file path=docProps/custom.xml><?xml version="1.0" encoding="utf-8"?>
<Properties xmlns="http://schemas.openxmlformats.org/officeDocument/2006/custom-properties" xmlns:vt="http://schemas.openxmlformats.org/officeDocument/2006/docPropsVTypes"/>
</file>