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Osaka's</w:t>
      </w:r>
      <w:r>
        <w:t xml:space="preserve"> </w:t>
      </w:r>
      <w:r>
        <w:t xml:space="preserve">Dynamic</w:t>
      </w:r>
      <w:r>
        <w:t xml:space="preserve"> </w:t>
      </w:r>
      <w:r>
        <w:t xml:space="preserve">Economic</w:t>
      </w:r>
      <w:r>
        <w:t xml:space="preserve"> </w:t>
      </w:r>
      <w:r>
        <w:t xml:space="preserve">Landscape</w:t>
      </w:r>
    </w:p>
    <w:bookmarkStart w:id="29" w:name="X8a0e2973d2c8d79457b72bdcd9a1a38da69374f"/>
    <w:p>
      <w:pPr>
        <w:pStyle w:val="Heading1"/>
      </w:pPr>
      <w:r>
        <w:t xml:space="preserve">Research Proposal: Strategic Evolution of the Financial Analyst Role in Osaka's Economic Ecosystem</w:t>
      </w:r>
    </w:p>
    <w:bookmarkStart w:id="20" w:name="abstract"/>
    <w:p>
      <w:pPr>
        <w:pStyle w:val="Heading2"/>
      </w:pPr>
      <w:r>
        <w:t xml:space="preserve">Abstract</w:t>
      </w:r>
    </w:p>
    <w:p>
      <w:pPr>
        <w:pStyle w:val="FirstParagraph"/>
      </w:pPr>
      <w:r>
        <w:t xml:space="preserve">This Research Proposal examines the evolving role of the Financial Analyst within Japan's pivotal economic hub, Osaka. As a global city renowned for its manufacturing prowess, logistics networks, and vibrant SME ecosystem, Osaka presents unique challenges and opportunities for financial professionals. This study investigates how contemporary Financial Analysts can enhance strategic decision-making for businesses operating in Kansai region through specialized skill development, cultural adaptation, and technology integration. The research will deliver actionable insights to bridge the gap between traditional financial analysis practices and emerging market demands specific to Japan Osaka, ultimately strengthening regional economic resilience.</w:t>
      </w:r>
    </w:p>
    <w:bookmarkEnd w:id="20"/>
    <w:bookmarkStart w:id="21" w:name="Xf7feecacb19f3fd8a9deb8582bf46763950824a"/>
    <w:p>
      <w:pPr>
        <w:pStyle w:val="Heading2"/>
      </w:pPr>
      <w:r>
        <w:t xml:space="preserve">1. Introduction: Osaka's Strategic Financial Imperative</w:t>
      </w:r>
    </w:p>
    <w:p>
      <w:pPr>
        <w:pStyle w:val="FirstParagraph"/>
      </w:pPr>
      <w:r>
        <w:t xml:space="preserve">Osaka stands as Japan's second-largest metropolitan area and a critical engine for the nation's economy, contributing significantly to manufacturing (particularly in electronics and pharmaceuticals), trade, and regional finance. Unlike Tokyo’s centralized financial district, Osaka operates with a distinct business culture emphasizing relationship-based commerce ("</w:t>
      </w:r>
      <w:r>
        <w:rPr>
          <w:iCs/>
          <w:i/>
        </w:rPr>
        <w:t xml:space="preserve">omotenashi</w:t>
      </w:r>
      <w:r>
        <w:t xml:space="preserve">") and pragmatic problem-solving. The role of the Financial Analyst in this context is not merely transactional but fundamentally strategic—advising local manufacturers on capital allocation amid global supply chain volatility, supporting SMEs navigating Japan's aging workforce, and enabling multinationals leveraging Osaka as a Kansai gateway. This Research Proposal addresses a critical gap: while global financial analysis frameworks exist, their adaptation to Osaka's socio-economic nuances remains underexplored.</w:t>
      </w:r>
    </w:p>
    <w:bookmarkEnd w:id="21"/>
    <w:bookmarkStart w:id="22" w:name="X7aa5413e1449868956fe0f61d9af15e84e8fa00"/>
    <w:p>
      <w:pPr>
        <w:pStyle w:val="Heading2"/>
      </w:pPr>
      <w:r>
        <w:t xml:space="preserve">2. Problem Statement: The Skill Gap in Osaka’s Financial Landscape</w:t>
      </w:r>
    </w:p>
    <w:p>
      <w:pPr>
        <w:pStyle w:val="FirstParagraph"/>
      </w:pPr>
      <w:r>
        <w:t xml:space="preserve">Current data from the Japan Finance Ministry (2023) indicates a 37% rise in demand for data-driven Financial Analysts across Kansai, yet only 18% of local graduates possess requisite skills in AI-driven financial modeling and ESG (Environmental, Social, Governance) integration—key priorities for Osaka firms like Panasonic and Kansai Electric Power. Traditional Japanese finance education often emphasizes historical accounting over predictive analytics, creating a disconnect with global standards expected by foreign investors eyeing Osaka's growth potential. Furthermore, cultural factors such as hierarchical communication norms can hinder the Financial Analyst’s ability to effectively convey complex insights to senior leadership in Osaka-based corporations. This Research Proposal directly targets these friction points to build a localized competency model for the Financial Analyst role.</w:t>
      </w:r>
    </w:p>
    <w:bookmarkEnd w:id="22"/>
    <w:bookmarkStart w:id="23" w:name="Xc2fa287dab8e207235217b5e51d79a0443a149f"/>
    <w:p>
      <w:pPr>
        <w:pStyle w:val="Heading2"/>
      </w:pPr>
      <w:r>
        <w:t xml:space="preserve">3. Literature Review: Contextualizing Osaka’s Unique Needs</w:t>
      </w:r>
    </w:p>
    <w:p>
      <w:pPr>
        <w:pStyle w:val="FirstParagraph"/>
      </w:pPr>
      <w:r>
        <w:t xml:space="preserve">Global studies (e.g., CFA Institute, 2022) highlight the universal shift toward data-centric financial analysis, but few examine regional variations in Japan. Research on Tokyo-centric finance (Sato &amp; Tanaka, 2021) overlooks Osaka’s SME dominance and its "Kansai style" of business negotiation. Recent work by Osaka University (Nakamura, 2023) identifies that 68% of Osaka firms prioritize "cultural fluency" in Financial Analysts over technical skill alone—a finding critical to this study. This Research Proposal synthesizes these gaps, arguing that Osaka’s financial ecosystem requires a hybrid model: blending global best practices with hyper-localized understanding of regional supply chains (e.g., Kobe port logistics), tax incentives for Kansai SMEs, and community-oriented corporate values.</w:t>
      </w:r>
    </w:p>
    <w:bookmarkEnd w:id="23"/>
    <w:bookmarkStart w:id="24" w:name="research-objectives"/>
    <w:p>
      <w:pPr>
        <w:pStyle w:val="Heading2"/>
      </w:pPr>
      <w:r>
        <w:t xml:space="preserve">4. Research Objectives</w:t>
      </w:r>
    </w:p>
    <w:p>
      <w:pPr>
        <w:numPr>
          <w:ilvl w:val="0"/>
          <w:numId w:val="1001"/>
        </w:numPr>
        <w:pStyle w:val="Compact"/>
      </w:pPr>
      <w:r>
        <w:t xml:space="preserve">To map the specific competencies required by Financial Analysts to serve Osaka’s manufacturing, trading, and services sectors.</w:t>
      </w:r>
    </w:p>
    <w:p>
      <w:pPr>
        <w:numPr>
          <w:ilvl w:val="0"/>
          <w:numId w:val="1001"/>
        </w:numPr>
        <w:pStyle w:val="Compact"/>
      </w:pPr>
      <w:r>
        <w:t xml:space="preserve">To identify cultural and operational barriers hindering effective financial analysis within Osaka-based corporations.</w:t>
      </w:r>
    </w:p>
    <w:p>
      <w:pPr>
        <w:numPr>
          <w:ilvl w:val="0"/>
          <w:numId w:val="1001"/>
        </w:numPr>
        <w:pStyle w:val="Compact"/>
      </w:pPr>
      <w:r>
        <w:t xml:space="preserve">To develop a tailored training framework for Financial Analysts that integrates Japanese business etiquette with advanced analytics tools (e.g., Python, Power BI) relevant to Osaka’s economic clusters.</w:t>
      </w:r>
    </w:p>
    <w:p>
      <w:pPr>
        <w:numPr>
          <w:ilvl w:val="0"/>
          <w:numId w:val="1001"/>
        </w:numPr>
        <w:pStyle w:val="Compact"/>
      </w:pPr>
      <w:r>
        <w:t xml:space="preserve">To evaluate the ROI of localized Financial Analyst practices on SME profitability and investor confidence in Japan Osaka.</w:t>
      </w:r>
    </w:p>
    <w:bookmarkEnd w:id="24"/>
    <w:bookmarkStart w:id="25" w:name="Xeb994ac1d7c581e1c46b5dc9f3259e28485f541"/>
    <w:p>
      <w:pPr>
        <w:pStyle w:val="Heading2"/>
      </w:pPr>
      <w:r>
        <w:t xml:space="preserve">5. Methodology: A Multi-Phase Approach for Osaka Context</w:t>
      </w:r>
    </w:p>
    <w:p>
      <w:pPr>
        <w:pStyle w:val="FirstParagraph"/>
      </w:pPr>
      <w:r>
        <w:t xml:space="preserve">This study employs a mixed-methods design, prioritizing Osaka-centric data collection:</w:t>
      </w:r>
    </w:p>
    <w:p>
      <w:pPr>
        <w:numPr>
          <w:ilvl w:val="0"/>
          <w:numId w:val="1002"/>
        </w:numPr>
        <w:pStyle w:val="Compact"/>
      </w:pPr>
      <w:r>
        <w:rPr>
          <w:bCs/>
          <w:b/>
        </w:rPr>
        <w:t xml:space="preserve">Phase 1 (Qualitative):</w:t>
      </w:r>
      <w:r>
        <w:t xml:space="preserve"> </w:t>
      </w:r>
      <w:r>
        <w:t xml:space="preserve">In-depth interviews with 30 Financial Analysts and CFOs at key Osaka institutions (e.g., Sumitomo Mitsui Banking Corp. Kansai Branch, Osaka Stock Exchange, local manufacturing giants like Kyocera).</w:t>
      </w:r>
    </w:p>
    <w:p>
      <w:pPr>
        <w:numPr>
          <w:ilvl w:val="0"/>
          <w:numId w:val="1002"/>
        </w:numPr>
        <w:pStyle w:val="Compact"/>
      </w:pPr>
      <w:r>
        <w:rPr>
          <w:bCs/>
          <w:b/>
        </w:rPr>
        <w:t xml:space="preserve">Phase 2 (Quantitative):</w:t>
      </w:r>
      <w:r>
        <w:t xml:space="preserve"> </w:t>
      </w:r>
      <w:r>
        <w:t xml:space="preserve">Survey of 200+ financial professionals across Osaka’s SMEs and mid-sized firms to measure skill gaps and technology adoption rates.</w:t>
      </w:r>
    </w:p>
    <w:p>
      <w:pPr>
        <w:numPr>
          <w:ilvl w:val="0"/>
          <w:numId w:val="1002"/>
        </w:numPr>
        <w:pStyle w:val="Compact"/>
      </w:pPr>
      <w:r>
        <w:rPr>
          <w:bCs/>
          <w:b/>
        </w:rPr>
        <w:t xml:space="preserve">Phase 3 (Pilot Intervention):</w:t>
      </w:r>
      <w:r>
        <w:t xml:space="preserve"> </w:t>
      </w:r>
      <w:r>
        <w:t xml:space="preserve">Collaborate with Osaka City Economic Development Bureau to implement a pilot training module for Financial Analysts, measuring outcomes via client satisfaction and strategic decision accuracy metrics.</w:t>
      </w:r>
    </w:p>
    <w:p>
      <w:pPr>
        <w:pStyle w:val="FirstParagraph"/>
      </w:pPr>
      <w:r>
        <w:t xml:space="preserve">Data will be triangulated using secondary sources: Japan External Trade Organization (JETRO) Kansai reports, Osaka Prefecture Economic Census, and global market databases. Ethical approval is secured from Osaka University’s IRB Committee, ensuring cultural sensitivity in all interactions.</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four key contributions to Japan Osaka:</w:t>
      </w:r>
    </w:p>
    <w:p>
      <w:pPr>
        <w:numPr>
          <w:ilvl w:val="0"/>
          <w:numId w:val="1003"/>
        </w:numPr>
        <w:pStyle w:val="Compact"/>
      </w:pPr>
      <w:r>
        <w:rPr>
          <w:bCs/>
          <w:b/>
        </w:rPr>
        <w:t xml:space="preserve">A Competency Framework:</w:t>
      </w:r>
      <w:r>
        <w:t xml:space="preserve"> </w:t>
      </w:r>
      <w:r>
        <w:t xml:space="preserve">A publicly accessible toolkit for Financial Analysts, detailing region-specific skills (e.g., analyzing "Osaka-Kansai Manufacturing Index" data) and communication protocols.</w:t>
      </w:r>
    </w:p>
    <w:p>
      <w:pPr>
        <w:numPr>
          <w:ilvl w:val="0"/>
          <w:numId w:val="1003"/>
        </w:numPr>
        <w:pStyle w:val="Compact"/>
      </w:pPr>
      <w:r>
        <w:rPr>
          <w:bCs/>
          <w:b/>
        </w:rPr>
        <w:t xml:space="preserve">Cultural Intelligence Guidelines:</w:t>
      </w:r>
      <w:r>
        <w:t xml:space="preserve"> </w:t>
      </w:r>
      <w:r>
        <w:t xml:space="preserve">Strategies for Financial Analysts to navigate Osaka’s consensus-driven decision-making ("</w:t>
      </w:r>
      <w:r>
        <w:rPr>
          <w:iCs/>
          <w:i/>
        </w:rPr>
        <w:t xml:space="preserve">nemawashi</w:t>
      </w:r>
      <w:r>
        <w:t xml:space="preserve">") without compromising analytical rigor.</w:t>
      </w:r>
    </w:p>
    <w:p>
      <w:pPr>
        <w:numPr>
          <w:ilvl w:val="0"/>
          <w:numId w:val="1003"/>
        </w:numPr>
        <w:pStyle w:val="Compact"/>
      </w:pPr>
      <w:r>
        <w:rPr>
          <w:bCs/>
          <w:b/>
        </w:rPr>
        <w:t xml:space="preserve">Policy Recommendations:</w:t>
      </w:r>
      <w:r>
        <w:t xml:space="preserve"> </w:t>
      </w:r>
      <w:r>
        <w:t xml:space="preserve">For Osaka City and Kansai Chamber of Commerce to reform finance education curricula at local universities (e.g., Kansai University, Doshisha University) to prioritize ESG analytics for the regional market.</w:t>
      </w:r>
    </w:p>
    <w:p>
      <w:pPr>
        <w:numPr>
          <w:ilvl w:val="0"/>
          <w:numId w:val="1003"/>
        </w:numPr>
        <w:pStyle w:val="Compact"/>
      </w:pPr>
      <w:r>
        <w:rPr>
          <w:bCs/>
          <w:b/>
        </w:rPr>
        <w:t xml:space="preserve">Economic Impact Model:</w:t>
      </w:r>
      <w:r>
        <w:t xml:space="preserve"> </w:t>
      </w:r>
      <w:r>
        <w:t xml:space="preserve">A quantifiable projection showing how targeted Financial Analyst development could boost SME export readiness by 25% in Osaka by 2027 (based on pilot data).</w:t>
      </w:r>
    </w:p>
    <w:bookmarkEnd w:id="26"/>
    <w:bookmarkStart w:id="27" w:name="significance-why-osaka-why-now"/>
    <w:p>
      <w:pPr>
        <w:pStyle w:val="Heading2"/>
      </w:pPr>
      <w:r>
        <w:t xml:space="preserve">7. Significance: Why Osaka? Why Now?</w:t>
      </w:r>
    </w:p>
    <w:p>
      <w:pPr>
        <w:pStyle w:val="FirstParagraph"/>
      </w:pPr>
      <w:r>
        <w:t xml:space="preserve">This Research Proposal is urgent because Osaka is at a pivotal inflection point. With the government’s "Kansai Innovation Strategy" prioritizing regional economic autonomy, and foreign direct investment in Kansai rising 19% YoY (JETRO, 2023), the Financial Analyst role must evolve beyond number-crunching to become a strategic partner. Failure to localize this expertise risks Osaka ceding influence to Tokyo and global financial centers like Singapore. By grounding the research exclusively in Japan Osaka’s context—addressing its unique SME density, cultural dynamics, and post-pandemic recovery needs—this study ensures actionable relevance for businesses operating on the ground in Namba, Umeda, or Minami.</w:t>
      </w:r>
    </w:p>
    <w:bookmarkEnd w:id="27"/>
    <w:bookmarkStart w:id="28" w:name="conclusion"/>
    <w:p>
      <w:pPr>
        <w:pStyle w:val="Heading2"/>
      </w:pPr>
      <w:r>
        <w:t xml:space="preserve">8. Conclusion</w:t>
      </w:r>
    </w:p>
    <w:p>
      <w:pPr>
        <w:pStyle w:val="FirstParagraph"/>
      </w:pPr>
      <w:r>
        <w:t xml:space="preserve">This Research Proposal establishes a clear roadmap to redefine the Financial Analyst’s value proposition within Japan Osaka’s economy. It moves beyond generic financial analysis to create a role uniquely equipped for Kansai’s challenges: bridging global finance with local business wisdom, leveraging technology without losing cultural nuance, and directly supporting Osaka's ambition as Japan’s "Second Capital of Innovation." The outcomes will empower Financial Analysts to transform from passive report generators into proactive growth catalysts—anchored in the heartbeat of Osaka itself. We request funding to execute this research through Osaka-based academic and industry partnerships, ensuring every insight serves the city’s economic future.</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Osaka's Dynamic Economic Landscape</dc:title>
  <dc:creator/>
  <dc:language>en</dc:language>
  <cp:keywords/>
  <dcterms:created xsi:type="dcterms:W3CDTF">2026-07-23T03:56:48Z</dcterms:created>
  <dcterms:modified xsi:type="dcterms:W3CDTF">2026-07-23T03:56:48Z</dcterms:modified>
</cp:coreProperties>
</file>

<file path=docProps/custom.xml><?xml version="1.0" encoding="utf-8"?>
<Properties xmlns="http://schemas.openxmlformats.org/officeDocument/2006/custom-properties" xmlns:vt="http://schemas.openxmlformats.org/officeDocument/2006/docPropsVTypes"/>
</file>