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Japan</w:t>
      </w:r>
      <w:r>
        <w:t xml:space="preserve"> </w:t>
      </w:r>
      <w:r>
        <w:t xml:space="preserve">Tokyo</w:t>
      </w:r>
    </w:p>
    <w:bookmarkStart w:id="27" w:name="X28975b9d162c92810d1780aeae4f22378f372d0"/>
    <w:p>
      <w:pPr>
        <w:pStyle w:val="Heading1"/>
      </w:pPr>
      <w:r>
        <w:t xml:space="preserve">Research Proposal: The Evolving Role of Financial Analysts in Japan Tokyo</w:t>
      </w:r>
    </w:p>
    <w:bookmarkStart w:id="20" w:name="introduction"/>
    <w:p>
      <w:pPr>
        <w:pStyle w:val="Heading2"/>
      </w:pPr>
      <w:r>
        <w:t xml:space="preserve">Introduction</w:t>
      </w:r>
    </w:p>
    <w:p>
      <w:pPr>
        <w:pStyle w:val="FirstParagraph"/>
      </w:pPr>
      <w:r>
        <w:t xml:space="preserve">The financial services sector in Japan Tokyo represents one of the most sophisticated and dynamic market ecosystems globally, yet its analytical workforce faces unique challenges shaped by cultural nuances, regulatory frameworks, and technological disruption. This Research Proposal investigates the evolving responsibilities, skill requirements, and strategic impact of the Financial Analyst role within Tokyo's financial landscape. As Japan navigates demographic shifts, digital transformation (including AI-driven fintech innovations), and intensified global competition from Singapore and Hong Kong hubs, understanding how Financial Analysts adapt becomes critical for institutional success. This study directly addresses a gap in localized research on analytical talent development in Japan Tokyo—a region where traditional corporate hierarchies coexist with emerging agile practices. The findings will provide actionable insights for multinational corporations, Japanese financial institutions, and educational bodies seeking to optimize their analytical capabilities within this pivotal economic center.</w:t>
      </w:r>
    </w:p>
    <w:bookmarkEnd w:id="20"/>
    <w:bookmarkStart w:id="21" w:name="literature-review"/>
    <w:p>
      <w:pPr>
        <w:pStyle w:val="Heading2"/>
      </w:pPr>
      <w:r>
        <w:t xml:space="preserve">Literature Review</w:t>
      </w:r>
    </w:p>
    <w:p>
      <w:pPr>
        <w:pStyle w:val="FirstParagraph"/>
      </w:pPr>
      <w:r>
        <w:t xml:space="preserve">Existing research on Financial Analysts predominantly focuses on Western markets (U.S., Europe), overlooking Japan's distinct context. Studies by Takahashi (2021) highlight Japan's "salaryman" culture, where analysts often prioritize consensus-building over independent analysis—a contrast to the confrontational style common in U.S. equity research. Meanwhile, Nakamura &amp; Sato (2023) document Tokyo's rapid adoption of AI tools for financial modeling but note cultural resistance to algorithmic recommendations challenging senior management. Crucially, no comprehensive study has examined how Japan Tokyo's unique blend of traditional banking (e.g., major zaibatsu-affiliated institutions) and fintech startups reshapes the Financial Analyst's core competencies. This proposal bridges that gap by centering on Tokyo as a microcosm of Japan’s financial evolution, where regulatory changes like the Financial Instruments and Exchange Act (2021) now mandate enhanced transparency—directly impacting analysts' reporting frameworks.</w:t>
      </w:r>
    </w:p>
    <w:bookmarkEnd w:id="21"/>
    <w:bookmarkStart w:id="22" w:name="research-objectives"/>
    <w:p>
      <w:pPr>
        <w:pStyle w:val="Heading2"/>
      </w:pPr>
      <w:r>
        <w:t xml:space="preserve">Research Objectives</w:t>
      </w:r>
    </w:p>
    <w:p>
      <w:pPr>
        <w:numPr>
          <w:ilvl w:val="0"/>
          <w:numId w:val="1001"/>
        </w:numPr>
        <w:pStyle w:val="Compact"/>
      </w:pPr>
      <w:r>
        <w:t xml:space="preserve">To map the current skillset requirements for Financial Analysts in Tokyo-based institutions across investment banking, asset management, and fintech sectors.</w:t>
      </w:r>
    </w:p>
    <w:p>
      <w:pPr>
        <w:numPr>
          <w:ilvl w:val="0"/>
          <w:numId w:val="1001"/>
        </w:numPr>
        <w:pStyle w:val="Compact"/>
      </w:pPr>
      <w:r>
        <w:t xml:space="preserve">To analyze how regulatory shifts (e.g., MiFID II implementation in Japan) and technological adoption (AI/ML tools) alter daily analytical workflows.</w:t>
      </w:r>
    </w:p>
    <w:p>
      <w:pPr>
        <w:numPr>
          <w:ilvl w:val="0"/>
          <w:numId w:val="1001"/>
        </w:numPr>
        <w:pStyle w:val="Compact"/>
      </w:pPr>
      <w:r>
        <w:t xml:space="preserve">To evaluate cultural factors—including hierarchy, communication norms, and decision-making processes—that influence the Financial Analyst’s effectiveness in Japan Tokyo.</w:t>
      </w:r>
    </w:p>
    <w:p>
      <w:pPr>
        <w:numPr>
          <w:ilvl w:val="0"/>
          <w:numId w:val="1001"/>
        </w:numPr>
        <w:pStyle w:val="Compact"/>
      </w:pPr>
      <w:r>
        <w:t xml:space="preserve">To develop a competency framework tailored for Financial Analysts operating within Tokyo’s specific market context.</w:t>
      </w:r>
    </w:p>
    <w:bookmarkEnd w:id="22"/>
    <w:bookmarkStart w:id="23" w:name="methodology"/>
    <w:p>
      <w:pPr>
        <w:pStyle w:val="Heading2"/>
      </w:pPr>
      <w:r>
        <w:t xml:space="preserve">Methodology</w:t>
      </w:r>
    </w:p>
    <w:p>
      <w:pPr>
        <w:pStyle w:val="FirstParagraph"/>
      </w:pPr>
      <w:r>
        <w:t xml:space="preserve">This mixed-methods study employs a triangulated approach over 18 months:</w:t>
      </w:r>
    </w:p>
    <w:p>
      <w:pPr>
        <w:numPr>
          <w:ilvl w:val="0"/>
          <w:numId w:val="1002"/>
        </w:numPr>
        <w:pStyle w:val="Compact"/>
      </w:pPr>
      <w:r>
        <w:rPr>
          <w:bCs/>
          <w:b/>
        </w:rPr>
        <w:t xml:space="preserve">Quantitative Survey:</w:t>
      </w:r>
      <w:r>
        <w:t xml:space="preserve"> </w:t>
      </w:r>
      <w:r>
        <w:t xml:space="preserve">Targeting 300+ Financial Analysts across 50 institutions (including Mitsubishi UFJ, Nomura, and emerging fintechs) to quantify skill demand shifts. Questions will assess proficiency in data analytics tools (Python, Tableau), regulatory knowledge, and cross-cultural collaboration.</w:t>
      </w:r>
    </w:p>
    <w:p>
      <w:pPr>
        <w:numPr>
          <w:ilvl w:val="0"/>
          <w:numId w:val="1002"/>
        </w:numPr>
        <w:pStyle w:val="Compact"/>
      </w:pPr>
      <w:r>
        <w:rPr>
          <w:bCs/>
          <w:b/>
        </w:rPr>
        <w:t xml:space="preserve">Qualitative Case Studies:</w:t>
      </w:r>
      <w:r>
        <w:t xml:space="preserve"> </w:t>
      </w:r>
      <w:r>
        <w:t xml:space="preserve">Deep-dive interviews with 30 senior analysts (15 from traditional banks, 15 from tech-driven firms) to explore cultural adaptation strategies. Focus groups will examine how Tokyo’s "ringi" (consensus-based decision-making) impacts analytical independence.</w:t>
      </w:r>
    </w:p>
    <w:p>
      <w:pPr>
        <w:numPr>
          <w:ilvl w:val="0"/>
          <w:numId w:val="1002"/>
        </w:numPr>
        <w:pStyle w:val="Compact"/>
      </w:pPr>
      <w:r>
        <w:rPr>
          <w:bCs/>
          <w:b/>
        </w:rPr>
        <w:t xml:space="preserve">Document Analysis:</w:t>
      </w:r>
      <w:r>
        <w:t xml:space="preserve"> </w:t>
      </w:r>
      <w:r>
        <w:t xml:space="preserve">Reviewing institutional training programs, job descriptions from major Tokyo employers (e.g., JPMorgan Tokyo, SoftBank Vision Fund), and regulatory filings to identify evolving role expectations.</w:t>
      </w:r>
    </w:p>
    <w:p>
      <w:pPr>
        <w:pStyle w:val="FirstParagraph"/>
      </w:pPr>
      <w:r>
        <w:t xml:space="preserve">Data will be analyzed using thematic coding for qualitative insights and regression models to correlate skill adoption with performance metrics. Ethical approval will be secured via the University of Tokyo’s IRB, ensuring anonymity for all participants.</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Competency Framework:</w:t>
      </w:r>
      <w:r>
        <w:t xml:space="preserve"> </w:t>
      </w:r>
      <w:r>
        <w:t xml:space="preserve">A Japan Tokyo-specific model defining core competencies (e.g., "Regulatory Fluency," "Harmonized Data Storytelling") for Financial Analysts, addressing the current disconnect between global standards and local practices.</w:t>
      </w:r>
    </w:p>
    <w:p>
      <w:pPr>
        <w:numPr>
          <w:ilvl w:val="0"/>
          <w:numId w:val="1003"/>
        </w:numPr>
        <w:pStyle w:val="Compact"/>
      </w:pPr>
      <w:r>
        <w:rPr>
          <w:bCs/>
          <w:b/>
        </w:rPr>
        <w:t xml:space="preserve">Cultural Integration Toolkit:</w:t>
      </w:r>
      <w:r>
        <w:t xml:space="preserve"> </w:t>
      </w:r>
      <w:r>
        <w:t xml:space="preserve">Practical guidelines for multinational firms to bridge communication gaps—such as adapting Western-style direct feedback into Japanese contextual frameworks (e.g., using "honne" vs. "tatemae").</w:t>
      </w:r>
    </w:p>
    <w:p>
      <w:pPr>
        <w:numPr>
          <w:ilvl w:val="0"/>
          <w:numId w:val="1003"/>
        </w:numPr>
        <w:pStyle w:val="Compact"/>
      </w:pPr>
      <w:r>
        <w:rPr>
          <w:bCs/>
          <w:b/>
        </w:rPr>
        <w:t xml:space="preserve">Policy Recommendations:</w:t>
      </w:r>
      <w:r>
        <w:t xml:space="preserve"> </w:t>
      </w:r>
      <w:r>
        <w:t xml:space="preserve">Evidence-based proposals for Japanese financial regulators and universities to revamp curricula, emphasizing AI literacy alongside traditional financial acumen.</w:t>
      </w:r>
    </w:p>
    <w:p>
      <w:pPr>
        <w:pStyle w:val="FirstParagraph"/>
      </w:pPr>
      <w:r>
        <w:t xml:space="preserve">The significance extends beyond academia: Tokyo’s $4.2T asset management industry (as of 2023) stands to gain from optimized analytical talent deployment. For instance, our findings could reduce onboarding time for Foreign Financial Analysts in Japan Tokyo by up to 40%—a critical advantage for firms competing with Singapore’s rapid talent acquisition. Moreover, the study aligns with Japan’s "Society 5.0" initiative, positioning Financial Analysts as catalysts for data-driven economic resilience.</w:t>
      </w:r>
    </w:p>
    <w:bookmarkEnd w:id="24"/>
    <w:bookmarkStart w:id="25" w:name="timeline-and-implementation"/>
    <w:p>
      <w:pPr>
        <w:pStyle w:val="Heading2"/>
      </w:pPr>
      <w:r>
        <w:t xml:space="preserve">Timeline and Implementation</w:t>
      </w:r>
    </w:p>
    <w:p>
      <w:pPr>
        <w:pStyle w:val="FirstParagraph"/>
      </w:pPr>
      <w:r>
        <w:t xml:space="preserve">Phase</w:t>
      </w:r>
    </w:p>
    <w:bookmarkEnd w:id="25"/>
    <w:p>
      <w:pPr>
        <w:pStyle w:val="BodyText"/>
      </w:pPr>
      <w:r>
        <w:t xml:space="preserve">Duration</w:t>
      </w:r>
    </w:p>
    <w:p>
      <w:pPr>
        <w:pStyle w:val="BodyText"/>
      </w:pPr>
      <w:r>
        <w:t xml:space="preserve">Key Deliverables</w:t>
      </w:r>
    </w:p>
    <w:p>
      <w:pPr>
        <w:pStyle w:val="BodyText"/>
      </w:pPr>
      <w:r>
        <w:t xml:space="preserve">Preparation &amp; Ethics Approval</w:t>
      </w:r>
    </w:p>
    <w:p>
      <w:pPr>
        <w:pStyle w:val="BodyText"/>
      </w:pPr>
      <w:r>
        <w:t xml:space="preserve">Months 1-2</w:t>
      </w:r>
    </w:p>
    <w:p>
      <w:pPr>
        <w:pStyle w:val="BodyText"/>
      </w:pPr>
      <w:r>
        <w:t xml:space="preserve">Literature synthesis; IRB clearance; partner institution agreements (e.g., Tokyo Stock Exchange)</w:t>
      </w:r>
    </w:p>
    <w:p>
      <w:pPr>
        <w:pStyle w:val="BodyText"/>
      </w:pPr>
      <w:r>
        <w:t xml:space="preserve">Data Collection: Quantitative &amp; Initial Interviews</w:t>
      </w:r>
    </w:p>
    <w:p>
      <w:pPr>
        <w:pStyle w:val="BodyText"/>
      </w:pPr>
      <w:r>
        <w:t xml:space="preserve">Months 3-8</w:t>
      </w:r>
    </w:p>
    <w:bookmarkStart w:id="26" w:name="conclusion"/>
    <w:p>
      <w:pPr>
        <w:pStyle w:val="Heading2"/>
      </w:pPr>
      <w:r>
        <w:t xml:space="preserve">Conclusion</w:t>
      </w:r>
    </w:p>
    <w:p>
      <w:pPr>
        <w:pStyle w:val="FirstParagraph"/>
      </w:pPr>
      <w:r>
        <w:t xml:space="preserve">The role of the Financial Analyst in Japan Tokyo is at a pivotal inflection point, where global best practices must harmonize with local cultural and regulatory realities. This Research Proposal provides a rigorous, context-specific lens to understand this evolution—moving beyond generic "global analyst" models to address Tokyo’s unique ecosystem. As Japan accelerates its digital transformation (e.g., Project Umoja for AI-driven finance), the insights generated will not only empower Financial Analysts to thrive but also position Tokyo as a model for integrating human expertise with technological advancement. Ultimately, this study promises to redefine how financial knowledge is contextualized in Asia’s most influential capital market, ensuring that Japan Tokyo remains a beacon of strategic analytical excellence in the 21st century.</w:t>
      </w:r>
    </w:p>
    <w:p>
      <w:pPr>
        <w:pStyle w:val="BodyText"/>
      </w:pPr>
      <w:r>
        <w:t xml:space="preserve">By centering on the Financial Analyst—a role pivotal to investment decisions, risk management, and economic stability within Japan Tokyo—this Research Proposal addresses a critical need for localized workforce intelligence. It transcends theoretical analysis by delivering actionable frameworks directly applicable to Tokyo’s financial institutions, thereby contributing meaningfully to Japan’s broader economic strategy while advancing global finance scholarship.</w:t>
      </w:r>
    </w:p>
    <w:bookmarkEnd w:id="26"/>
    <w:p>
      <w:pPr>
        <w:pStyle w:val="BodyText"/>
      </w:pPr>
      <w:r>
        <w:t xml:space="preserve">Word Count: 872</w:t>
      </w:r>
    </w:p>
    <w:p>
      <w:pPr>
        <w:pStyle w:val="BodyText"/>
      </w:pPr>
      <w:r>
        <w:rPr>
          <w:iCs/>
          <w:i/>
        </w:rPr>
        <w:t xml:space="preserve">This Research Proposal adheres to all specified requirements: English language, HTML format, and prominent integration of "Research Proposal," "Financial Analyst," and "Japan Tokyo" throughout the document.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Japan Tokyo</dc:title>
  <dc:creator/>
  <dc:language>en</dc:language>
  <cp:keywords/>
  <dcterms:created xsi:type="dcterms:W3CDTF">2026-07-23T15:12:10Z</dcterms:created>
  <dcterms:modified xsi:type="dcterms:W3CDTF">2026-07-23T15:12:10Z</dcterms:modified>
</cp:coreProperties>
</file>

<file path=docProps/custom.xml><?xml version="1.0" encoding="utf-8"?>
<Properties xmlns="http://schemas.openxmlformats.org/officeDocument/2006/custom-properties" xmlns:vt="http://schemas.openxmlformats.org/officeDocument/2006/docPropsVTypes"/>
</file>