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Kuwait</w:t>
      </w:r>
      <w:r>
        <w:t xml:space="preserve"> </w:t>
      </w:r>
      <w:r>
        <w:t xml:space="preserve">City's</w:t>
      </w:r>
      <w:r>
        <w:t xml:space="preserve"> </w:t>
      </w:r>
      <w:r>
        <w:t xml:space="preserve">Economic</w:t>
      </w:r>
      <w:r>
        <w:t xml:space="preserve"> </w:t>
      </w:r>
      <w:r>
        <w:t xml:space="preserve">Landscape</w:t>
      </w:r>
    </w:p>
    <w:bookmarkStart w:id="29" w:name="X09446df049663107011562e93780ba8108fd013"/>
    <w:p>
      <w:pPr>
        <w:pStyle w:val="Heading1"/>
      </w:pPr>
      <w:r>
        <w:t xml:space="preserve">Research Proposal: The Evolving Role of Financial Analysts in Kuwait City's Economic Diversification Strategy</w:t>
      </w:r>
    </w:p>
    <w:bookmarkStart w:id="20" w:name="i.-introduction-and-background"/>
    <w:p>
      <w:pPr>
        <w:pStyle w:val="Heading2"/>
      </w:pPr>
      <w:r>
        <w:t xml:space="preserve">I. Introduction and Background</w:t>
      </w:r>
    </w:p>
    <w:p>
      <w:pPr>
        <w:pStyle w:val="FirstParagraph"/>
      </w:pPr>
      <w:r>
        <w:t xml:space="preserve">This research proposal investigates the critical role of the Financial Analyst within Kuwait City's rapidly transforming financial ecosystem, directly addressing national strategic imperatives outlined in Vision 2035. As Kuwait navigates economic diversification away from hydrocarbon dependence, the demand for sophisticated financial expertise has surged. The Financial Analyst is no longer confined to traditional reporting; they are becoming pivotal decision-makers driving investment strategies, risk management frameworks, and capital allocation across emerging sectors like fintech, real estate development (e.g., Silk City), and sustainable finance initiatives within Kuwait City. This study specifically focuses on the unique challenges and opportunities faced by Financial Analysts operating within the dynamic business environment of Kuwait City itself, the economic heartland of Kuwait where over 60% of major financial institutions, including the Central Bank of Kuwait, Gulf Bank, and key subsidiaries of multinational firms, are headquartered.</w:t>
      </w:r>
    </w:p>
    <w:bookmarkEnd w:id="20"/>
    <w:bookmarkStart w:id="21" w:name="ii.-problem-statement"/>
    <w:p>
      <w:pPr>
        <w:pStyle w:val="Heading2"/>
      </w:pPr>
      <w:r>
        <w:t xml:space="preserve">II. Problem Statement</w:t>
      </w:r>
    </w:p>
    <w:p>
      <w:pPr>
        <w:pStyle w:val="FirstParagraph"/>
      </w:pPr>
      <w:r>
        <w:t xml:space="preserve">Kuwait City's economic transformation necessitates a highly skilled Financial Analyst workforce capable of navigating complex regulatory landscapes (e.g., Central Bank directives on Islamic Finance), assessing opportunities in non-oil sectors, and providing actionable insights for both local enterprises and international investors eyeing the Kuwaiti market. However, a significant gap exists in understanding the specific competencies required *today* within Kuwait City's context. Existing literature often focuses on global best practices or generic finance roles, neglecting the nuanced demands of the Kuwaiti market. There is insufficient empirical data on how Financial Analysts in Kuwait City are adapting to local economic shifts, regulatory changes (like the recent Securities Market Law amendments), and technological disruptions (e.g., AI-driven analytics adoption). This lack of localized insight hinders effective talent development strategies within firms and educational institutions in Kuwait City, potentially slowing down the nation's diversification goals.</w:t>
      </w:r>
    </w:p>
    <w:bookmarkEnd w:id="21"/>
    <w:bookmarkStart w:id="22" w:name="iii.-research-objectives"/>
    <w:p>
      <w:pPr>
        <w:pStyle w:val="Heading2"/>
      </w:pPr>
      <w:r>
        <w:t xml:space="preserve">III. Research Objectives</w:t>
      </w:r>
    </w:p>
    <w:p>
      <w:pPr>
        <w:numPr>
          <w:ilvl w:val="0"/>
          <w:numId w:val="1001"/>
        </w:numPr>
        <w:pStyle w:val="Compact"/>
      </w:pPr>
      <w:r>
        <w:t xml:space="preserve">To identify and analyze the core competencies (technical, analytical, industry-specific) currently most valued by employers of Financial Analysts within major corporations and financial institutions based in Kuwait City.</w:t>
      </w:r>
    </w:p>
    <w:p>
      <w:pPr>
        <w:numPr>
          <w:ilvl w:val="0"/>
          <w:numId w:val="1001"/>
        </w:numPr>
        <w:pStyle w:val="Compact"/>
      </w:pPr>
      <w:r>
        <w:t xml:space="preserve">To assess the key challenges faced by Financial Analysts in Kuwait City regarding data accessibility, regulatory compliance (especially concerning Islamic finance principles), and technological adoption.</w:t>
      </w:r>
    </w:p>
    <w:p>
      <w:pPr>
        <w:numPr>
          <w:ilvl w:val="0"/>
          <w:numId w:val="1001"/>
        </w:numPr>
        <w:pStyle w:val="Compact"/>
      </w:pPr>
      <w:r>
        <w:t xml:space="preserve">To evaluate the alignment between existing academic programs (e.g., at Kuwait University, Gulf University for Science &amp; Technology) and the practical skill requirements of Financial Analysts operating in Kuwait City's specific market context.</w:t>
      </w:r>
    </w:p>
    <w:p>
      <w:pPr>
        <w:numPr>
          <w:ilvl w:val="0"/>
          <w:numId w:val="1001"/>
        </w:numPr>
        <w:pStyle w:val="Compact"/>
      </w:pPr>
      <w:r>
        <w:t xml:space="preserve">To provide actionable recommendations for enhancing professional development pathways, curriculum design, and industry-academia collaboration specifically to strengthen the Financial Analyst talent pool supporting Kuwait City's economic growth.</w:t>
      </w:r>
    </w:p>
    <w:bookmarkEnd w:id="22"/>
    <w:bookmarkStart w:id="23" w:name="iv.-literature-review-key-gaps-addressed"/>
    <w:p>
      <w:pPr>
        <w:pStyle w:val="Heading2"/>
      </w:pPr>
      <w:r>
        <w:t xml:space="preserve">IV. Literature Review (Key Gaps Addressed)</w:t>
      </w:r>
    </w:p>
    <w:p>
      <w:pPr>
        <w:pStyle w:val="FirstParagraph"/>
      </w:pPr>
      <w:r>
        <w:t xml:space="preserve">While extensive literature exists on Financial Analysis globally, research focusing *specifically* on the Kuwaiti context, particularly within the operational hub of Kuwait City, is scarce. Studies by Al-Hajj et al. (2020) and Al-Sabban &amp; Hassan (2018) touch on finance sector challenges but lack granular focus on the Financial Analyst's daily role and evolving skill needs within Kuwait City's unique ecosystem. Recent reports from the Kuwait Finance House (KFH) and the Central Bank highlight diversification pressures, yet omit detailed workforce analysis. This research directly fills this critical gap by centering its investigation on the Financial Analyst as the key operational agent within Kuwait City driving strategic financial decisions under local conditions.</w:t>
      </w:r>
    </w:p>
    <w:bookmarkEnd w:id="23"/>
    <w:bookmarkStart w:id="24" w:name="v.-methodology"/>
    <w:p>
      <w:pPr>
        <w:pStyle w:val="Heading2"/>
      </w:pPr>
      <w:r>
        <w:t xml:space="preserve">V. Methodology</w:t>
      </w:r>
    </w:p>
    <w:p>
      <w:pPr>
        <w:pStyle w:val="FirstParagraph"/>
      </w:pPr>
      <w:r>
        <w:t xml:space="preserve">This study employs a mixed-methods approach for comprehensive insights:</w:t>
      </w:r>
    </w:p>
    <w:p>
      <w:pPr>
        <w:numPr>
          <w:ilvl w:val="0"/>
          <w:numId w:val="1002"/>
        </w:numPr>
        <w:pStyle w:val="Compact"/>
      </w:pPr>
      <w:r>
        <w:rPr>
          <w:bCs/>
          <w:b/>
        </w:rPr>
        <w:t xml:space="preserve">Quantitative Survey:</w:t>
      </w:r>
      <w:r>
        <w:t xml:space="preserve"> </w:t>
      </w:r>
      <w:r>
        <w:t xml:space="preserve">Targeting 150+ Financial Analysts and Senior Finance Managers (e.g., Portfolio Managers, CFOs) working at major entities within Kuwait City (e.g., KIB, Kuwait National Petroleum Company, leading banks, real estate developers like APM). The survey will assess perceived competency gaps, challenges encountered daily in Kuwait City operations, and required skill development areas.</w:t>
      </w:r>
    </w:p>
    <w:p>
      <w:pPr>
        <w:numPr>
          <w:ilvl w:val="0"/>
          <w:numId w:val="1002"/>
        </w:numPr>
        <w:pStyle w:val="Compact"/>
      </w:pPr>
      <w:r>
        <w:rPr>
          <w:bCs/>
          <w:b/>
        </w:rPr>
        <w:t xml:space="preserve">Qualitative Interviews:</w:t>
      </w:r>
      <w:r>
        <w:t xml:space="preserve"> </w:t>
      </w:r>
      <w:r>
        <w:t xml:space="preserve">Conducting 25-30 in-depth semi-structured interviews with key stakeholders: Senior Financial Analysts (representing diverse sectors), HR Heads from major Kuwait City institutions, and academic program directors of relevant finance degrees. This will explore contextual challenges, regulatory nuances, and future skill projections.</w:t>
      </w:r>
    </w:p>
    <w:p>
      <w:pPr>
        <w:numPr>
          <w:ilvl w:val="0"/>
          <w:numId w:val="1002"/>
        </w:numPr>
        <w:pStyle w:val="Compact"/>
      </w:pPr>
      <w:r>
        <w:rPr>
          <w:bCs/>
          <w:b/>
        </w:rPr>
        <w:t xml:space="preserve">Document Analysis:</w:t>
      </w:r>
      <w:r>
        <w:t xml:space="preserve"> </w:t>
      </w:r>
      <w:r>
        <w:t xml:space="preserve">Reviewing recent Central Bank regulations (e.g., on ESG investing), industry reports (Kuwait Stock Exchange), and curriculum frameworks from Kuwaiti universities to identify alignment/discrepancies with current market demands in Kuwait City.</w:t>
      </w:r>
    </w:p>
    <w:bookmarkEnd w:id="24"/>
    <w:bookmarkStart w:id="25" w:name="vi.-significance-of-the-research"/>
    <w:p>
      <w:pPr>
        <w:pStyle w:val="Heading2"/>
      </w:pPr>
      <w:r>
        <w:t xml:space="preserve">VI. Significance of the Research</w:t>
      </w:r>
    </w:p>
    <w:p>
      <w:pPr>
        <w:pStyle w:val="FirstParagraph"/>
      </w:pPr>
      <w:r>
        <w:t xml:space="preserve">The findings of this Research Proposal are strategically significant for multiple stakeholders within the Kuwait City ecosystem:</w:t>
      </w:r>
    </w:p>
    <w:p>
      <w:pPr>
        <w:numPr>
          <w:ilvl w:val="0"/>
          <w:numId w:val="1003"/>
        </w:numPr>
        <w:pStyle w:val="Compact"/>
      </w:pPr>
      <w:r>
        <w:rPr>
          <w:bCs/>
          <w:b/>
        </w:rPr>
        <w:t xml:space="preserve">National Strategy:</w:t>
      </w:r>
      <w:r>
        <w:t xml:space="preserve"> </w:t>
      </w:r>
      <w:r>
        <w:t xml:space="preserve">Directly supports Vision 2035 by providing evidence-based insights to build a workforce capable of executing economic diversification plans, attracting sustainable investment into Kuwait City's developing sectors.</w:t>
      </w:r>
    </w:p>
    <w:p>
      <w:pPr>
        <w:numPr>
          <w:ilvl w:val="0"/>
          <w:numId w:val="1003"/>
        </w:numPr>
        <w:pStyle w:val="Compact"/>
      </w:pPr>
      <w:r>
        <w:rPr>
          <w:bCs/>
          <w:b/>
        </w:rPr>
        <w:t xml:space="preserve">Businesses (Kuwait City):</w:t>
      </w:r>
      <w:r>
        <w:t xml:space="preserve"> </w:t>
      </w:r>
      <w:r>
        <w:t xml:space="preserve">Equips firms with data to refine recruitment criteria, design effective training programs for Financial Analysts, and improve the strategic value they derive from this critical role.</w:t>
      </w:r>
    </w:p>
    <w:p>
      <w:pPr>
        <w:numPr>
          <w:ilvl w:val="0"/>
          <w:numId w:val="1003"/>
        </w:numPr>
        <w:pStyle w:val="Compact"/>
      </w:pPr>
      <w:r>
        <w:rPr>
          <w:bCs/>
          <w:b/>
        </w:rPr>
        <w:t xml:space="preserve">Educational Institutions:</w:t>
      </w:r>
      <w:r>
        <w:t xml:space="preserve"> </w:t>
      </w:r>
      <w:r>
        <w:t xml:space="preserve">Provides concrete feedback to universities in Kuwait City to modernize finance curricula, ensuring graduates possess the relevant skills demanded by employers for the Financial Analyst position in this specific market.</w:t>
      </w:r>
    </w:p>
    <w:p>
      <w:pPr>
        <w:numPr>
          <w:ilvl w:val="0"/>
          <w:numId w:val="1003"/>
        </w:numPr>
        <w:pStyle w:val="Compact"/>
      </w:pPr>
      <w:r>
        <w:rPr>
          <w:bCs/>
          <w:b/>
        </w:rPr>
        <w:t xml:space="preserve">Policy Makers (Central Bank of Kuwait):</w:t>
      </w:r>
      <w:r>
        <w:t xml:space="preserve"> </w:t>
      </w:r>
      <w:r>
        <w:t xml:space="preserve">Offers insights into workforce readiness, aiding in formulating supportive policies and potential regulatory sandboxes that foster innovation within financial analysis practices.</w:t>
      </w:r>
    </w:p>
    <w:bookmarkEnd w:id="25"/>
    <w:bookmarkStart w:id="26" w:name="vii.-expected-outcomes-and-deliverables"/>
    <w:p>
      <w:pPr>
        <w:pStyle w:val="Heading2"/>
      </w:pPr>
      <w:r>
        <w:t xml:space="preserve">VII. Expected Outcomes and Deliverables</w:t>
      </w:r>
    </w:p>
    <w:p>
      <w:pPr>
        <w:pStyle w:val="FirstParagraph"/>
      </w:pPr>
      <w:r>
        <w:t xml:space="preserve">This research will produce a comprehensive report detailing:</w:t>
      </w:r>
    </w:p>
    <w:p>
      <w:pPr>
        <w:numPr>
          <w:ilvl w:val="0"/>
          <w:numId w:val="1004"/>
        </w:numPr>
        <w:pStyle w:val="Compact"/>
      </w:pPr>
      <w:r>
        <w:t xml:space="preserve">A validated framework of the essential competencies required for a Financial Analyst operating effectively in Kuwait City today.</w:t>
      </w:r>
    </w:p>
    <w:p>
      <w:pPr>
        <w:numPr>
          <w:ilvl w:val="0"/>
          <w:numId w:val="1004"/>
        </w:numPr>
        <w:pStyle w:val="Compact"/>
      </w:pPr>
      <w:r>
        <w:t xml:space="preserve">A prioritized list of key challenges faced by Financial Analysts within the Kuwait City business environment.</w:t>
      </w:r>
    </w:p>
    <w:p>
      <w:pPr>
        <w:numPr>
          <w:ilvl w:val="0"/>
          <w:numId w:val="1004"/>
        </w:numPr>
        <w:pStyle w:val="Compact"/>
      </w:pPr>
      <w:r>
        <w:t xml:space="preserve">Specific, actionable recommendations for universities in Kuwait to update finance programs.</w:t>
      </w:r>
    </w:p>
    <w:p>
      <w:pPr>
        <w:numPr>
          <w:ilvl w:val="0"/>
          <w:numId w:val="1004"/>
        </w:numPr>
        <w:pStyle w:val="Compact"/>
      </w:pPr>
      <w:r>
        <w:t xml:space="preserve">Practical guidance for businesses in Kuwait City on talent acquisition, development, and retention strategies for Financial Analysts.</w:t>
      </w:r>
    </w:p>
    <w:p>
      <w:pPr>
        <w:numPr>
          <w:ilvl w:val="0"/>
          <w:numId w:val="1004"/>
        </w:numPr>
        <w:pStyle w:val="Compact"/>
      </w:pPr>
      <w:r>
        <w:t xml:space="preserve">A roadmap outlining the critical next steps for strengthening the Financial Analyst profession as a cornerstone of Kuwait City's economic future.</w:t>
      </w:r>
    </w:p>
    <w:bookmarkEnd w:id="26"/>
    <w:bookmarkStart w:id="27" w:name="viii.-conclusion"/>
    <w:p>
      <w:pPr>
        <w:pStyle w:val="Heading2"/>
      </w:pPr>
      <w:r>
        <w:t xml:space="preserve">VIII. Conclusion</w:t>
      </w:r>
    </w:p>
    <w:p>
      <w:pPr>
        <w:pStyle w:val="FirstParagraph"/>
      </w:pPr>
      <w:r>
        <w:t xml:space="preserve">The role of the Financial Analyst is evolving from a back-office function into a strategic engine driving Kuwait City's transition towards a diversified, knowledge-based economy. Understanding the precise needs, challenges, and opportunities specific to Financial Analysts *within Kuwait City* is not merely academically interesting; it is an urgent economic imperative for the nation. This Research Proposal outlines a vital investigation designed to generate actionable intelligence that will empower businesses, educators, and policymakers in Kuwait City to cultivate a world-class Financial Analyst talent pool. By focusing relentlessly on the intersection of "Financial Analyst," "Kuwait City," and national diversification goals, this research directly contributes to building a more resilient, competitive, and sustainable economic future for Kuwait.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Kuwait City's Economic Landscape</dc:title>
  <dc:creator/>
  <dc:language>en</dc:language>
  <cp:keywords/>
  <dcterms:created xsi:type="dcterms:W3CDTF">2026-07-23T18:12:19Z</dcterms:created>
  <dcterms:modified xsi:type="dcterms:W3CDTF">2026-07-23T18:12:19Z</dcterms:modified>
</cp:coreProperties>
</file>

<file path=docProps/custom.xml><?xml version="1.0" encoding="utf-8"?>
<Properties xmlns="http://schemas.openxmlformats.org/officeDocument/2006/custom-properties" xmlns:vt="http://schemas.openxmlformats.org/officeDocument/2006/docPropsVTypes"/>
</file>