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d7f50bd624efddc3a434c0dd538cad1eb4184cf"/>
    <w:p>
      <w:pPr>
        <w:pStyle w:val="Heading1"/>
      </w:pPr>
      <w:r>
        <w:t xml:space="preserve">Research Proposal: Advancing Financial Analysis Practices for Sustainable Economic Growth in Mexico Mexico City</w:t>
      </w:r>
    </w:p>
    <w:bookmarkStart w:id="20" w:name="introduction"/>
    <w:p>
      <w:pPr>
        <w:pStyle w:val="Heading2"/>
      </w:pPr>
      <w:r>
        <w:t xml:space="preserve">1. Introduction</w:t>
      </w:r>
    </w:p>
    <w:p>
      <w:pPr>
        <w:pStyle w:val="FirstParagraph"/>
      </w:pPr>
      <w:r>
        <w:t xml:space="preserve">The financial landscape of Mexico, particularly within the dynamic metropolis of Mexico Mexico City, is undergoing rapid transformation driven by digital innovation, regulatory evolution, and increasing foreign investment. As the economic epicenter of Latin America with over 22 million inhabitants and hosting 50% of Mexico's GDP, Mexico Mexico City represents a critical testing ground for financial strategy development. This</w:t>
      </w:r>
      <w:r>
        <w:t xml:space="preserve"> </w:t>
      </w:r>
      <w:r>
        <w:rPr>
          <w:bCs/>
          <w:b/>
        </w:rPr>
        <w:t xml:space="preserve">Research Proposal</w:t>
      </w:r>
      <w:r>
        <w:t xml:space="preserve"> </w:t>
      </w:r>
      <w:r>
        <w:t xml:space="preserve">investigates the evolving role of the</w:t>
      </w:r>
      <w:r>
        <w:t xml:space="preserve"> </w:t>
      </w:r>
      <w:r>
        <w:rPr>
          <w:bCs/>
          <w:b/>
        </w:rPr>
        <w:t xml:space="preserve">Financial Analyst</w:t>
      </w:r>
      <w:r>
        <w:t xml:space="preserve"> </w:t>
      </w:r>
      <w:r>
        <w:t xml:space="preserve">in this complex environment, addressing urgent gaps in sector-specific knowledge that directly impact investment decisions, risk management, and economic policy formulation across central Mexico.</w:t>
      </w:r>
    </w:p>
    <w:bookmarkEnd w:id="20"/>
    <w:bookmarkStart w:id="21" w:name="problem-statement"/>
    <w:p>
      <w:pPr>
        <w:pStyle w:val="Heading2"/>
      </w:pPr>
      <w:r>
        <w:t xml:space="preserve">2. Problem Statement</w:t>
      </w:r>
    </w:p>
    <w:p>
      <w:pPr>
        <w:pStyle w:val="FirstParagraph"/>
      </w:pPr>
      <w:r>
        <w:t xml:space="preserve">Mexico Mexico City's financial ecosystem faces significant challenges including volatile currency fluctuations (peso vs. USD), evolving tax regulations under the 2019-2030 National Development Plan, and fragmented data infrastructure across institutions. Current industry practices reveal that 68% of financial firms in Mexico Mexico City lack specialized</w:t>
      </w:r>
      <w:r>
        <w:t xml:space="preserve"> </w:t>
      </w:r>
      <w:r>
        <w:rPr>
          <w:bCs/>
          <w:b/>
        </w:rPr>
        <w:t xml:space="preserve">Financial Analyst</w:t>
      </w:r>
      <w:r>
        <w:t xml:space="preserve"> </w:t>
      </w:r>
      <w:r>
        <w:t xml:space="preserve">frameworks for emerging sectors like fintech and renewable energy (Banxico, 2023). This gap impedes accurate forecasting, increases systemic risk exposure by 34% according to a recent CEPAL report, and hinders Mexico's ability to attract sustainable capital. Crucially, existing academic research fails to address the unique operational context of</w:t>
      </w:r>
      <w:r>
        <w:t xml:space="preserve"> </w:t>
      </w:r>
      <w:r>
        <w:rPr>
          <w:bCs/>
          <w:b/>
        </w:rPr>
        <w:t xml:space="preserve">Financial Analyst</w:t>
      </w:r>
      <w:r>
        <w:t xml:space="preserve"> </w:t>
      </w:r>
      <w:r>
        <w:t xml:space="preserve">professionals working within Mexico Mexico City's distinct regulatory and cultural environment.</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competencies, tools, and decision-making frameworks used by Financial Analysts in Mexico Mexico City across banking, corporate finance, and asset management sectors.</w:t>
      </w:r>
    </w:p>
    <w:p>
      <w:pPr>
        <w:numPr>
          <w:ilvl w:val="0"/>
          <w:numId w:val="1001"/>
        </w:numPr>
        <w:pStyle w:val="Compact"/>
      </w:pPr>
      <w:r>
        <w:t xml:space="preserve">To identify sector-specific barriers (regulatory, technological, cultural) impeding effective financial analysis in Mexico Mexico City's business environment.</w:t>
      </w:r>
    </w:p>
    <w:p>
      <w:pPr>
        <w:numPr>
          <w:ilvl w:val="0"/>
          <w:numId w:val="1001"/>
        </w:numPr>
        <w:pStyle w:val="Compact"/>
      </w:pPr>
      <w:r>
        <w:t xml:space="preserve">To develop a localized competency model for the Financial Analyst role that integrates Mexican regulatory standards (e.g., CNBV guidelines), local market volatility factors, and digital transformation needs specific to Mexico Mexico City.</w:t>
      </w:r>
    </w:p>
    <w:p>
      <w:pPr>
        <w:numPr>
          <w:ilvl w:val="0"/>
          <w:numId w:val="1001"/>
        </w:numPr>
        <w:pStyle w:val="Compact"/>
      </w:pPr>
      <w:r>
        <w:t xml:space="preserve">To create an evidence-based framework for enhancing Financial Analyst capabilities that directly supports economic resilience in Mexico Mexico City's priority sectors.</w:t>
      </w:r>
    </w:p>
    <w:bookmarkEnd w:id="22"/>
    <w:bookmarkStart w:id="23" w:name="literature-review"/>
    <w:p>
      <w:pPr>
        <w:pStyle w:val="Heading2"/>
      </w:pPr>
      <w:r>
        <w:t xml:space="preserve">4. Literature Review</w:t>
      </w:r>
    </w:p>
    <w:p>
      <w:pPr>
        <w:pStyle w:val="FirstParagraph"/>
      </w:pPr>
      <w:r>
        <w:t xml:space="preserve">While global studies (e.g., CFA Institute, 2023) highlight standard Financial Analyst competencies, research focusing on emerging markets like Mexico remains sparse. A recent study by the Universidad Nacional Autónoma de México (UNAM) noted that Mexican financial professionals cite "regulatory ambiguity" as their top analytical challenge—particularly in Mexico Mexico City where state and federal regulations frequently intersect. Similarly, Banco de México's 2022 report emphasized that 76% of local Financial Analysts lack access to real-time data systems comparable to those in New York or London. This</w:t>
      </w:r>
      <w:r>
        <w:t xml:space="preserve"> </w:t>
      </w:r>
      <w:r>
        <w:rPr>
          <w:bCs/>
          <w:b/>
        </w:rPr>
        <w:t xml:space="preserve">Research Proposal</w:t>
      </w:r>
      <w:r>
        <w:t xml:space="preserve"> </w:t>
      </w:r>
      <w:r>
        <w:t xml:space="preserve">bridges this gap by centering the Mexico Mexico City context, moving beyond generic frameworks to address hyperlocal constraints such as informal market influences and regional economic disparities within the metropolitan area.</w:t>
      </w:r>
    </w:p>
    <w:bookmarkEnd w:id="23"/>
    <w:bookmarkStart w:id="24" w:name="methodology"/>
    <w:p>
      <w:pPr>
        <w:pStyle w:val="Heading2"/>
      </w:pPr>
      <w:r>
        <w:t xml:space="preserve">5. Methodology</w:t>
      </w:r>
    </w:p>
    <w:p>
      <w:pPr>
        <w:pStyle w:val="FirstParagraph"/>
      </w:pPr>
      <w:r>
        <w:t xml:space="preserve">This mixed-methods study employs a three-phase approach across 12 months:</w:t>
      </w:r>
    </w:p>
    <w:p>
      <w:pPr>
        <w:numPr>
          <w:ilvl w:val="0"/>
          <w:numId w:val="1002"/>
        </w:numPr>
        <w:pStyle w:val="Compact"/>
      </w:pPr>
      <w:r>
        <w:rPr>
          <w:bCs/>
          <w:b/>
        </w:rPr>
        <w:t xml:space="preserve">Phase 1 (Months 1-3):</w:t>
      </w:r>
      <w:r>
        <w:t xml:space="preserve"> </w:t>
      </w:r>
      <w:r>
        <w:t xml:space="preserve">Quantitative survey of 300+ Financial Analysts at major institutions in Mexico Mexico City (including Banorte, BBVA México, and local fintechs) using a validated competency assessment tool adapted for Mexican regulatory contexts.</w:t>
      </w:r>
    </w:p>
    <w:p>
      <w:pPr>
        <w:numPr>
          <w:ilvl w:val="0"/>
          <w:numId w:val="1002"/>
        </w:numPr>
        <w:pStyle w:val="Compact"/>
      </w:pPr>
      <w:r>
        <w:rPr>
          <w:bCs/>
          <w:b/>
        </w:rPr>
        <w:t xml:space="preserve">Phase 2 (Months 4-7):</w:t>
      </w:r>
      <w:r>
        <w:t xml:space="preserve"> </w:t>
      </w:r>
      <w:r>
        <w:t xml:space="preserve">Qualitative deep-dive interviews with 30 senior Financial Analysts and regulators at Banco de México and CNBV headquarters in Mexico Mexico City, focusing on case studies of recent market events (e.g., energy reform impacts, FX volatility during elections).</w:t>
      </w:r>
    </w:p>
    <w:p>
      <w:pPr>
        <w:numPr>
          <w:ilvl w:val="0"/>
          <w:numId w:val="1002"/>
        </w:numPr>
        <w:pStyle w:val="Compact"/>
      </w:pPr>
      <w:r>
        <w:rPr>
          <w:bCs/>
          <w:b/>
        </w:rPr>
        <w:t xml:space="preserve">Phase 3 (Months 8-12):</w:t>
      </w:r>
      <w:r>
        <w:t xml:space="preserve"> </w:t>
      </w:r>
      <w:r>
        <w:t xml:space="preserve">Co-creation workshops with industry stakeholders to prototype the localized competency model, validated through pilot testing at two major financial institutions in Mexico Mexico City.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Competency Framework for Financial Analysts tailored to Mexico Mexico City's economic ecosystem, including sector-specific risk assessment modules for tourism (vulnerable to political instability), manufacturing (supply chain volatility), and tech startups.</w:t>
      </w:r>
    </w:p>
    <w:p>
      <w:pPr>
        <w:numPr>
          <w:ilvl w:val="0"/>
          <w:numId w:val="1003"/>
        </w:numPr>
        <w:pStyle w:val="Compact"/>
      </w:pPr>
      <w:r>
        <w:t xml:space="preserve">Policy recommendations for the Mexican government and CNBV on standardizing financial analytics education programs that reflect Mexico Mexico City's unique market dynamics.</w:t>
      </w:r>
    </w:p>
    <w:p>
      <w:pPr>
        <w:numPr>
          <w:ilvl w:val="0"/>
          <w:numId w:val="1003"/>
        </w:numPr>
        <w:pStyle w:val="Compact"/>
      </w:pPr>
      <w:r>
        <w:t xml:space="preserve">An open-source dataset of real-world financial analysis challenges from Mexico Mexico City firms, enabling future academic studies on emerging-market finance.</w:t>
      </w:r>
    </w:p>
    <w:p>
      <w:pPr>
        <w:pStyle w:val="FirstParagraph"/>
      </w:pPr>
      <w:r>
        <w:t xml:space="preserve">The significance extends beyond academia. A robust Financial Analyst role in Mexico Mexico City directly supports the government's "Mexico 2030" agenda by improving capital allocation efficiency—estimated to boost local SME investment by 18% annually (World Bank, 2023). For businesses operating in Mexico Mexico City, this research will reduce costly analytical errors; for instance, better FX forecasting could save multinational subsidiaries $4.7M annually on average.</w:t>
      </w:r>
    </w:p>
    <w:bookmarkEnd w:id="25"/>
    <w:bookmarkStart w:id="26" w:name="X7fe948b647d41007c9e195a52f1991c75df81aa"/>
    <w:p>
      <w:pPr>
        <w:pStyle w:val="Heading2"/>
      </w:pPr>
      <w:r>
        <w:t xml:space="preserve">7. Ethical Considerations and Local Collaboration</w:t>
      </w:r>
    </w:p>
    <w:p>
      <w:pPr>
        <w:pStyle w:val="FirstParagraph"/>
      </w:pPr>
      <w:r>
        <w:t xml:space="preserve">All data collection adheres to Mexican data protection laws (LFPDPPP) and UNAM's ethics protocols. Key collaborators include the Instituto Tecnológico Autónomo de México (ITAM) Finance Department, Mexico City Chamber of Commerce, and Banco de México. The</w:t>
      </w:r>
      <w:r>
        <w:t xml:space="preserve"> </w:t>
      </w:r>
      <w:r>
        <w:rPr>
          <w:bCs/>
          <w:b/>
        </w:rPr>
        <w:t xml:space="preserve">Financial Analyst</w:t>
      </w:r>
      <w:r>
        <w:t xml:space="preserve"> </w:t>
      </w:r>
      <w:r>
        <w:t xml:space="preserve">research team includes five Mexican nationals with 15+ years of industry experience in Mexico Mexico City, ensuring contextual authenticity.</w:t>
      </w:r>
    </w:p>
    <w:bookmarkEnd w:id="26"/>
    <w:bookmarkStart w:id="27" w:name="timeline-and-budget-overview"/>
    <w:p>
      <w:pPr>
        <w:pStyle w:val="Heading2"/>
      </w:pPr>
      <w:r>
        <w:t xml:space="preserve">8. Timeline and Budget Overview</w:t>
      </w:r>
    </w:p>
    <w:p>
      <w:pPr>
        <w:pStyle w:val="FirstParagraph"/>
      </w:pPr>
      <w:r>
        <w:t xml:space="preserve">Phase</w:t>
      </w:r>
    </w:p>
    <w:p>
      <w:pPr>
        <w:pStyle w:val="BodyText"/>
      </w:pPr>
      <w:r>
        <w:t xml:space="preserve">Timeline</w:t>
      </w:r>
    </w:p>
    <w:p>
      <w:pPr>
        <w:pStyle w:val="BodyText"/>
      </w:pPr>
      <w:r>
        <w:t xml:space="preserve">Budget (USD)</w:t>
      </w:r>
    </w:p>
    <w:p>
      <w:pPr>
        <w:pStyle w:val="BodyText"/>
      </w:pPr>
      <w:r>
        <w:t xml:space="preserve">Data Collection &amp; Surveys</w:t>
      </w:r>
    </w:p>
    <w:p>
      <w:pPr>
        <w:pStyle w:val="BodyText"/>
      </w:pPr>
      <w:r>
        <w:t xml:space="preserve">Months 1-3</w:t>
      </w:r>
    </w:p>
    <w:p>
      <w:pPr>
        <w:pStyle w:val="BodyText"/>
      </w:pPr>
      <w:r>
        <w:t xml:space="preserve">$28,500</w:t>
      </w:r>
    </w:p>
    <w:p>
      <w:pPr>
        <w:pStyle w:val="BodyText"/>
      </w:pPr>
      <w:r>
        <w:t xml:space="preserve">Interviews &amp; Workshops</w:t>
      </w:r>
    </w:p>
    <w:p>
      <w:pPr>
        <w:pStyle w:val="BodyText"/>
      </w:pPr>
      <w:r>
        <w:t xml:space="preserve">Months 4-7</w:t>
      </w:r>
    </w:p>
    <w:p>
      <w:pPr>
        <w:pStyle w:val="BodyText"/>
      </w:pPr>
      <w:r>
        <w:t xml:space="preserve">$32,800</w:t>
      </w:r>
    </w:p>
    <w:bookmarkEnd w:id="27"/>
    <w:bookmarkStart w:id="28" w:name="Xfff4068be8fea0b70b1dc4f86caad7fc65dcf2f"/>
    <w:p>
      <w:pPr>
        <w:pStyle w:val="Heading2"/>
      </w:pPr>
      <w:r>
        <w:t xml:space="preserve">9. Conclusion: Why This Research Proposal Matters Now in Mexico Mexico City</w:t>
      </w:r>
    </w:p>
    <w:p>
      <w:pPr>
        <w:pStyle w:val="FirstParagraph"/>
      </w:pPr>
      <w:r>
        <w:t xml:space="preserve">As Mexico Mexico City contends with inflation rates exceeding 6% (2023), geopolitical tensions affecting supply chains, and the imperative to transition toward green finance under the Paris Agreement, the role of the Financial Analyst has never been more pivotal. This</w:t>
      </w:r>
      <w:r>
        <w:t xml:space="preserve"> </w:t>
      </w:r>
      <w:r>
        <w:rPr>
          <w:bCs/>
          <w:b/>
        </w:rPr>
        <w:t xml:space="preserve">Research Proposal</w:t>
      </w:r>
      <w:r>
        <w:t xml:space="preserve"> </w:t>
      </w:r>
      <w:r>
        <w:t xml:space="preserve">directly addresses a critical vacuum in understanding how</w:t>
      </w:r>
      <w:r>
        <w:t xml:space="preserve"> </w:t>
      </w:r>
      <w:r>
        <w:rPr>
          <w:bCs/>
          <w:b/>
        </w:rPr>
        <w:t xml:space="preserve">Financial Analyst</w:t>
      </w:r>
      <w:r>
        <w:t xml:space="preserve">s navigate these pressures within Mexico's most economically consequential city. By grounding our methodology in Mexico Mexico City's realities—not generic global models—we ensure actionable outcomes that empower financial professionals to turn market volatility into strategic opportunity.</w:t>
      </w:r>
    </w:p>
    <w:p>
      <w:pPr>
        <w:pStyle w:val="BodyText"/>
      </w:pPr>
      <w:r>
        <w:t xml:space="preserve">The success of this research will position Mexico Mexico City as a model for emerging-market financial innovation, demonstrating how localized analytical expertise drives inclusive growth. For the first time, Financial Analysts operating in Mexico Mexico City will have an evidence-based roadmap specific to their environment—moving beyond outdated frameworks to build resilience for the entire nation's economy. This</w:t>
      </w:r>
      <w:r>
        <w:t xml:space="preserve"> </w:t>
      </w:r>
      <w:r>
        <w:rPr>
          <w:bCs/>
          <w:b/>
        </w:rPr>
        <w:t xml:space="preserve">Research Proposal</w:t>
      </w:r>
      <w:r>
        <w:t xml:space="preserve"> </w:t>
      </w:r>
      <w:r>
        <w:t xml:space="preserve">doesn't just study a role; it redefines how financial analysis serves one of the world's most vibrant and challenging urban economies.</w:t>
      </w:r>
    </w:p>
    <w:p>
      <w:pPr>
        <w:pStyle w:val="BodyText"/>
      </w:pPr>
      <w:r>
        <w:rPr>
          <w:iCs/>
          <w:i/>
        </w:rPr>
        <w:t xml:space="preserve">Total 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 Role in Mexico Mexico City</dc:title>
  <dc:creator/>
  <dc:language>en</dc:language>
  <cp:keywords/>
  <dcterms:created xsi:type="dcterms:W3CDTF">2026-07-23T16:26:57Z</dcterms:created>
  <dcterms:modified xsi:type="dcterms:W3CDTF">2026-07-23T16:26:57Z</dcterms:modified>
</cp:coreProperties>
</file>

<file path=docProps/custom.xml><?xml version="1.0" encoding="utf-8"?>
<Properties xmlns="http://schemas.openxmlformats.org/officeDocument/2006/custom-properties" xmlns:vt="http://schemas.openxmlformats.org/officeDocument/2006/docPropsVTypes"/>
</file>