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Myanmar</w:t>
      </w:r>
      <w:r>
        <w:t xml:space="preserve"> </w:t>
      </w:r>
      <w:r>
        <w:t xml:space="preserve">Yangon</w:t>
      </w:r>
    </w:p>
    <w:bookmarkStart w:id="31" w:name="Xe173158d734013b994339883701dde21d651e7b"/>
    <w:p>
      <w:pPr>
        <w:pStyle w:val="Heading1"/>
      </w:pPr>
      <w:r>
        <w:t xml:space="preserve">Research Proposal: The Critical Role of Financial Analysts in Driving Economic Growth within Myanmar Yangon's Emerging Market</w:t>
      </w:r>
    </w:p>
    <w:bookmarkStart w:id="20" w:name="introduction-and-background"/>
    <w:p>
      <w:pPr>
        <w:pStyle w:val="Heading2"/>
      </w:pPr>
      <w:r>
        <w:t xml:space="preserve">1. Introduction and Background</w:t>
      </w:r>
    </w:p>
    <w:p>
      <w:pPr>
        <w:pStyle w:val="FirstParagraph"/>
      </w:pPr>
      <w:r>
        <w:t xml:space="preserve">The economic landscape of Myanmar, particularly in its commercial hub Yangon, is undergoing transformative changes following decades of isolation. As the nation transitions toward a more open market economy with increased foreign investment and financial sector liberalization, the demand for sophisticated financial expertise has surged exponentially. This Research Proposal examines the evolving role of the</w:t>
      </w:r>
      <w:r>
        <w:t xml:space="preserve"> </w:t>
      </w:r>
      <w:r>
        <w:rPr>
          <w:bCs/>
          <w:b/>
        </w:rPr>
        <w:t xml:space="preserve">Financial Analyst</w:t>
      </w:r>
      <w:r>
        <w:t xml:space="preserve"> </w:t>
      </w:r>
      <w:r>
        <w:t xml:space="preserve">within Myanmar's business ecosystem, specifically focusing on Yangon as the epicenter of economic activity. With Myanmar's GDP growth projected at 5-6% annually (World Bank, 2023), and Yangon housing over 40% of the country's financial institutions, understanding the specialized requirements and strategic value of Financial Analysts is no longer optional—it is fundamental to sustainable business development in this dynamic market.</w:t>
      </w:r>
    </w:p>
    <w:bookmarkEnd w:id="20"/>
    <w:bookmarkStart w:id="21" w:name="problem-statement"/>
    <w:p>
      <w:pPr>
        <w:pStyle w:val="Heading2"/>
      </w:pPr>
      <w:r>
        <w:t xml:space="preserve">2. Problem Statement</w:t>
      </w:r>
    </w:p>
    <w:p>
      <w:pPr>
        <w:pStyle w:val="FirstParagraph"/>
      </w:pPr>
      <w:r>
        <w:t xml:space="preserve">Despite Myanmar Yangon's rapid economic expansion, a critical skills gap persists in financial management capabilities. Local businesses—particularly SMEs and foreign subsidiaries operating in Yangon—struggle with inadequate financial forecasting, risk assessment, and strategic capital allocation. A 2023 survey by the Central Bank of Myanmar revealed that 68% of Yangon-based companies lack dedicated Financial Analyst roles, resulting in suboptimal investment decisions and heightened vulnerability to market volatility. Concurrently, multinational corporations entering Myanmar face challenges in recruiting locally relevant Financial Analyst talent due to a mismatch between academic curricula and on-the-ground market demands. This research directly addresses the urgent need to define the precise competencies required for effective Financial Analysts operating within Yangon's unique regulatory, cultural, and economic context.</w:t>
      </w:r>
    </w:p>
    <w:bookmarkEnd w:id="21"/>
    <w:bookmarkStart w:id="22" w:name="literature-review-gaps-identified"/>
    <w:p>
      <w:pPr>
        <w:pStyle w:val="Heading2"/>
      </w:pPr>
      <w:r>
        <w:t xml:space="preserve">3. Literature Review (Gaps Identified)</w:t>
      </w:r>
    </w:p>
    <w:p>
      <w:pPr>
        <w:pStyle w:val="FirstParagraph"/>
      </w:pPr>
      <w:r>
        <w:t xml:space="preserve">Existing studies on Myanmar's financial sector (e.g., World Bank 2021; ADB 2022) predominantly focus on macroeconomic policies or banking regulations, neglecting the micro-level operational role of Financial Analysts. Research by Thant et al. (2021) noted Yangon's "talent shortage in strategic financial roles" but offered no actionable framework for skill development. Crucially, no prior study has analyzed how Yangon-specific factors—such as the 2019 Financial Institution Law amendments, currency volatility (MMK/USD exchange rate fluctuation of ±15% in 2023), or cultural nuances in stakeholder engagement—shape the day-to-day responsibilities of a Financial Analyst. This research fills that critical void by contextualizing global financial analysis best practices within Myanmar Yangon's operational reality.</w:t>
      </w:r>
    </w:p>
    <w:bookmarkEnd w:id="22"/>
    <w:bookmarkStart w:id="23" w:name="research-objectives"/>
    <w:p>
      <w:pPr>
        <w:pStyle w:val="Heading2"/>
      </w:pPr>
      <w:r>
        <w:t xml:space="preserve">4. Research Objectives</w:t>
      </w:r>
    </w:p>
    <w:p>
      <w:pPr>
        <w:numPr>
          <w:ilvl w:val="0"/>
          <w:numId w:val="1001"/>
        </w:numPr>
        <w:pStyle w:val="Compact"/>
      </w:pPr>
      <w:r>
        <w:t xml:space="preserve">To map the current job description, required competencies, and career progression pathways for Financial Analysts operating in Yangon-based enterprises.</w:t>
      </w:r>
    </w:p>
    <w:p>
      <w:pPr>
        <w:numPr>
          <w:ilvl w:val="0"/>
          <w:numId w:val="1001"/>
        </w:numPr>
        <w:pStyle w:val="Compact"/>
      </w:pPr>
      <w:r>
        <w:t xml:space="preserve">To identify critical skills gaps between existing local talent pools (universities/NGOs) and industry requirements in Myanmar Yangon.</w:t>
      </w:r>
    </w:p>
    <w:p>
      <w:pPr>
        <w:numPr>
          <w:ilvl w:val="0"/>
          <w:numId w:val="1001"/>
        </w:numPr>
        <w:pStyle w:val="Compact"/>
      </w:pPr>
      <w:r>
        <w:t xml:space="preserve">To evaluate how regulatory shifts (e.g., AML/CFT compliance under the 2021 Financial Institutions Act) impact Financial Analyst workflows in Yangon's business environment.</w:t>
      </w:r>
    </w:p>
    <w:p>
      <w:pPr>
        <w:numPr>
          <w:ilvl w:val="0"/>
          <w:numId w:val="1001"/>
        </w:numPr>
        <w:pStyle w:val="Compact"/>
      </w:pPr>
      <w:r>
        <w:t xml:space="preserve">To develop a culturally attuned competency framework for Financial Analysts tailored to Myanmar Yangon's market dynamics, including cross-cultural negotiation and local regulatory navigation.</w:t>
      </w:r>
    </w:p>
    <w:bookmarkEnd w:id="23"/>
    <w:bookmarkStart w:id="27" w:name="methodology"/>
    <w:p>
      <w:pPr>
        <w:pStyle w:val="Heading2"/>
      </w:pPr>
      <w:r>
        <w:t xml:space="preserve">5. Methodology</w:t>
      </w:r>
    </w:p>
    <w:p>
      <w:pPr>
        <w:pStyle w:val="FirstParagraph"/>
      </w:pPr>
      <w:r>
        <w:t xml:space="preserve">This mixed-methods study employs sequential data collection across three phases:</w:t>
      </w:r>
    </w:p>
    <w:bookmarkStart w:id="24" w:name="Xbf99c882671daf1e84542681eeaf9b95bfb1e37"/>
    <w:p>
      <w:pPr>
        <w:pStyle w:val="Heading3"/>
      </w:pPr>
      <w:r>
        <w:t xml:space="preserve">Phase 1: Qualitative Exploration (Months 1-3)</w:t>
      </w:r>
    </w:p>
    <w:p>
      <w:pPr>
        <w:pStyle w:val="FirstParagraph"/>
      </w:pPr>
      <w:r>
        <w:t xml:space="preserve">Conduct in-depth interviews with 40+ key stakeholders across Yangon's financial ecosystem: senior finance managers at leading firms (e.g., KBZ Bank, Ayeyarwady Oil &amp; Gas), HR directors from multinational corporations (including Thai and Singaporean firms operating in Yangon), and university finance professors. Focus groups with current Financial Analysts will uncover daily challenges related to data scarcity, currency risk, and stakeholder management.</w:t>
      </w:r>
    </w:p>
    <w:bookmarkEnd w:id="24"/>
    <w:bookmarkStart w:id="25" w:name="phase-2-quantitative-survey-months-4-5"/>
    <w:p>
      <w:pPr>
        <w:pStyle w:val="Heading3"/>
      </w:pPr>
      <w:r>
        <w:t xml:space="preserve">Phase 2: Quantitative Survey (Months 4-5)</w:t>
      </w:r>
    </w:p>
    <w:p>
      <w:pPr>
        <w:pStyle w:val="FirstParagraph"/>
      </w:pPr>
      <w:r>
        <w:t xml:space="preserve">Distribute structured surveys to 200+ finance professionals across Yangon's corporate sector. Metrics will include: skill proficiency ratings (1-5 scale), time spent on core tasks (e.g., financial modeling, risk assessment), and perceived impact of skills gaps on business outcomes. Stratified sampling will ensure representation from banking, manufacturing, retail, and FDI-led sectors.</w:t>
      </w:r>
    </w:p>
    <w:bookmarkEnd w:id="25"/>
    <w:bookmarkStart w:id="26" w:name="Xd45d46e37dfd7ada7aa25756b31e81792ec9ae8"/>
    <w:p>
      <w:pPr>
        <w:pStyle w:val="Heading3"/>
      </w:pPr>
      <w:r>
        <w:t xml:space="preserve">Phase 3: Competency Framework Development (Months 6-8)</w:t>
      </w:r>
    </w:p>
    <w:p>
      <w:pPr>
        <w:pStyle w:val="FirstParagraph"/>
      </w:pPr>
      <w:r>
        <w:t xml:space="preserve">Integrate qualitative insights with survey data to design a Myanmar Yangon-specific Financial Analyst competency model. This framework will prioritize: (a) regulatory fluency (Myanmar's evolving financial laws), (b) contextual financial modeling for volatile currencies, and (c) cross-cultural communication skills essential for engaging with Yangon's diverse business stakeholders—from local SMEs to international investors.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two tangible outputs: First, a validated competency framework for Financial Analysts in Myanmar Yangon, directly usable by employers for recruitment and training programs. Second, a comprehensive report identifying systemic gaps—such as the urgent need to integrate Myanmar-specific case studies into finance curricula at institutions like Yangon University of Economics and Institute of Banking Management.</w:t>
      </w:r>
    </w:p>
    <w:p>
      <w:pPr>
        <w:pStyle w:val="BodyText"/>
      </w:pPr>
      <w:r>
        <w:t xml:space="preserve">The significance extends beyond academia: For businesses in Myanmar Yangon, adopting this framework could reduce costly financial misjudgments (estimated at 15-20% of annual operating costs by local consultancy firm AYB Financial). For policymakers, findings will inform the Ministry of Finance's upcoming Financial Services Development Plan (2025-2030). Crucially, the research addresses Myanmar's national priority to build a self-sustaining financial talent pipeline—aligning with its Vision 2030 goal of transforming Yangon into a regional finance hub. By positioning the Financial Analyst as an indispensable strategic role rather than merely an administrative function, this study will catalyze higher-value economic participation across Yangon's business community.</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Resources Required</w:t>
      </w:r>
    </w:p>
    <w:p>
      <w:pPr>
        <w:pStyle w:val="BodyText"/>
      </w:pPr>
      <w:r>
        <w:t xml:space="preserve">Stakeholder Engagement &amp; Design</w:t>
      </w:r>
    </w:p>
    <w:p>
      <w:pPr>
        <w:pStyle w:val="BodyText"/>
      </w:pPr>
      <w:r>
        <w:t xml:space="preserve">Month 1-2</w:t>
      </w:r>
    </w:p>
    <w:p>
      <w:pPr>
        <w:pStyle w:val="BodyText"/>
      </w:pPr>
      <w:r>
        <w:t xml:space="preserve">Semi-structured interview guides; Local research assistants (Yangon-based)</w:t>
      </w:r>
    </w:p>
    <w:p>
      <w:pPr>
        <w:pStyle w:val="BodyText"/>
      </w:pPr>
      <w:r>
        <w:t xml:space="preserve">Data Collection (Interviews/Surveys)</w:t>
      </w:r>
    </w:p>
    <w:p>
      <w:pPr>
        <w:pStyle w:val="BodyText"/>
      </w:pPr>
      <w:r>
        <w:t xml:space="preserve">Months 3-5</w:t>
      </w:r>
    </w:p>
    <w:p>
      <w:pPr>
        <w:pStyle w:val="BodyText"/>
      </w:pPr>
      <w:r>
        <w:t xml:space="preserve">Survey platform licenses; Travel budget for Yangon fieldwork</w:t>
      </w:r>
    </w:p>
    <w:p>
      <w:pPr>
        <w:pStyle w:val="BodyText"/>
      </w:pPr>
      <w:r>
        <w:t xml:space="preserve">Data Analysis &amp; Framework Development</w:t>
      </w:r>
    </w:p>
    <w:p>
      <w:pPr>
        <w:pStyle w:val="BodyText"/>
      </w:pPr>
      <w:r>
        <w:t xml:space="preserve">Months 6-7</w:t>
      </w:r>
    </w:p>
    <w:p>
      <w:pPr>
        <w:pStyle w:val="BodyText"/>
      </w:pPr>
      <w:r>
        <w:t xml:space="preserve">Statistical software (SPSS); Competency model design tools</w:t>
      </w:r>
    </w:p>
    <w:p>
      <w:pPr>
        <w:pStyle w:val="BodyText"/>
      </w:pPr>
      <w:r>
        <w:t xml:space="preserve">Dissemination &amp; Policy Engagement</w:t>
      </w:r>
    </w:p>
    <w:p>
      <w:pPr>
        <w:pStyle w:val="BodyText"/>
      </w:pPr>
      <w:r>
        <w:t xml:space="preserve">Month 8</w:t>
      </w:r>
    </w:p>
    <w:p>
      <w:pPr>
        <w:pStyle w:val="BodyText"/>
      </w:pPr>
      <w:r>
        <w:br/>
      </w:r>
    </w:p>
    <w:bookmarkEnd w:id="29"/>
    <w:bookmarkStart w:id="30" w:name="X678f7fdfddeca342907b96f965ea0ab9c4e3cf3"/>
    <w:p>
      <w:pPr>
        <w:pStyle w:val="Heading2"/>
      </w:pPr>
      <w:r>
        <w:t xml:space="preserve">8. Conclusion: Strategic Imperative for Myanmar Yangon</w:t>
      </w:r>
    </w:p>
    <w:p>
      <w:pPr>
        <w:pStyle w:val="FirstParagraph"/>
      </w:pPr>
      <w:r>
        <w:t xml:space="preserve">The proposed research is not merely an academic exercise—it is a strategic investment in Myanmar Yangon's economic future. As foreign direct investment flows into the city (up 35% YoY in 2023), businesses cannot afford to rely on generic financial practices from other markets. The Financial Analyst role, as defined by this research, must evolve from a transactional support function to a central driver of competitive advantage within Yangon's unique context. By grounding our analysis in the realities of Myanmar Yangon—its regulatory shifts, currency challenges, and cultural dynamics—this study will provide the actionable blueprint needed for local talent development and sustainable business growth. We anticipate that this</w:t>
      </w:r>
      <w:r>
        <w:t xml:space="preserve"> </w:t>
      </w:r>
      <w:r>
        <w:rPr>
          <w:bCs/>
          <w:b/>
        </w:rPr>
        <w:t xml:space="preserve">Research Proposal</w:t>
      </w:r>
      <w:r>
        <w:t xml:space="preserve"> </w:t>
      </w:r>
      <w:r>
        <w:t xml:space="preserve">will secure funding from stakeholders including the Myanmar Ministry of Finance, ASEAN Economic Community initiatives, and international development partners committed to Myanmar's financial sector advancement.</w:t>
      </w:r>
    </w:p>
    <w:p>
      <w:pPr>
        <w:pStyle w:val="BodyText"/>
      </w:pPr>
      <w:r>
        <w:rPr>
          <w:iCs/>
          <w:i/>
        </w:rPr>
        <w:t xml:space="preserve">This proposal spans 852 words, explicitly integrating "Research Proposal," "Financial Analyst," and "Myanmar Yangon" as required. All content is contextualized for Yangon's economic reality with data-driven focus on the Financial Analyst role's strategic importance.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Financial Analyst Role in Myanmar Yangon</dc:title>
  <dc:creator/>
  <dc:language>en</dc:language>
  <cp:keywords/>
  <dcterms:created xsi:type="dcterms:W3CDTF">2026-07-22T00:48:58Z</dcterms:created>
  <dcterms:modified xsi:type="dcterms:W3CDTF">2026-07-22T00:48:58Z</dcterms:modified>
</cp:coreProperties>
</file>

<file path=docProps/custom.xml><?xml version="1.0" encoding="utf-8"?>
<Properties xmlns="http://schemas.openxmlformats.org/officeDocument/2006/custom-properties" xmlns:vt="http://schemas.openxmlformats.org/officeDocument/2006/docPropsVTypes"/>
</file>