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Netherlands</w:t>
      </w:r>
      <w:r>
        <w:t xml:space="preserve"> </w:t>
      </w:r>
      <w:r>
        <w:t xml:space="preserve">Amsterdam</w:t>
      </w:r>
    </w:p>
    <w:bookmarkStart w:id="28" w:name="X50f851e67175dc7ac7fd1495a80f28bb455f9e3"/>
    <w:p>
      <w:pPr>
        <w:pStyle w:val="Heading1"/>
      </w:pPr>
      <w:r>
        <w:t xml:space="preserve">Research Proposal: Enhancing the Strategic Role of Financial Analysts within Netherlands Amsterdam's Dynamic Economic Ecosystem</w:t>
      </w:r>
    </w:p>
    <w:bookmarkStart w:id="20" w:name="abstract"/>
    <w:p>
      <w:pPr>
        <w:pStyle w:val="Heading2"/>
      </w:pPr>
      <w:r>
        <w:t xml:space="preserve">Abstract</w:t>
      </w:r>
    </w:p>
    <w:p>
      <w:pPr>
        <w:pStyle w:val="FirstParagraph"/>
      </w:pPr>
      <w:r>
        <w:t xml:space="preserve">This comprehensive Research Proposal investigates the evolving responsibilities, skill requirements, and strategic impact of the Financial Analyst within the Netherlands Amsterdam financial sector. As Amsterdam solidifies its position as a leading European hub for sustainable finance and fintech innovation, this study addresses critical gaps in understanding how Financial Analysts navigate complex regulatory landscapes, integrate ESG principles, and leverage data analytics to drive decision-making. Conducted within the unique context of Netherlands Amsterdam—home to major institutions like the European Central Bank’s subsidiary (ECB), ABN AMRO, ING Group, and a thriving fintech ecosystem—this research aims to develop evidence-based frameworks for optimizing Financial Analyst performance. The findings will directly inform educational curricula, professional certifications, and corporate talent strategies across the Netherlands Amsterdam financial landscape.</w:t>
      </w:r>
    </w:p>
    <w:bookmarkEnd w:id="20"/>
    <w:bookmarkStart w:id="21" w:name="X8741e255af051a7b51a7c598a62f76f4111d66d"/>
    <w:p>
      <w:pPr>
        <w:pStyle w:val="Heading2"/>
      </w:pPr>
      <w:r>
        <w:t xml:space="preserve">1. Introduction: The Imperative for Context-Specific Financial Analyst Research</w:t>
      </w:r>
    </w:p>
    <w:p>
      <w:pPr>
        <w:pStyle w:val="FirstParagraph"/>
      </w:pPr>
      <w:r>
        <w:t xml:space="preserve">Netherlands Amsterdam stands at the forefront of Europe’s financial transformation, attracting global capital flows post-Brexit and pioneering ESG integration through initiatives like the Dutch Sustainable Finance Centre (DSFC). Within this vibrant ecosystem, the role of the Financial Analyst has transcended traditional forecasting to become a strategic catalyst for sustainable value creation. However, a significant gap exists in research dedicated specifically to how Financial Analysts operate within Amsterdam's unique regulatory framework (governed by De Nederlandsche Bank - DNB), cultural business norms, and sectoral priorities. This Research Proposal directly addresses this void. It asserts that understanding the nuances of the Financial Analyst position in Netherlands Amsterdam is not merely academic—it is critical for maintaining the city’s competitive edge as a global financial center and for aligning talent development with national economic goals outlined in strategies like "Nederland 2030."</w:t>
      </w:r>
    </w:p>
    <w:bookmarkEnd w:id="21"/>
    <w:bookmarkStart w:id="22" w:name="X469d81f38b99c6eb8cdd0ee9c373f6ffb826a5b"/>
    <w:p>
      <w:pPr>
        <w:pStyle w:val="Heading2"/>
      </w:pPr>
      <w:r>
        <w:t xml:space="preserve">2. Problem Statement: Evolving Challenges in the Amsterdam Context</w:t>
      </w:r>
    </w:p>
    <w:p>
      <w:pPr>
        <w:pStyle w:val="FirstParagraph"/>
      </w:pPr>
      <w:r>
        <w:t xml:space="preserve">Financial Analysts in Netherlands Amsterdam face unprecedented pressures. Key challenges include:</w:t>
      </w:r>
    </w:p>
    <w:p>
      <w:pPr>
        <w:numPr>
          <w:ilvl w:val="0"/>
          <w:numId w:val="1001"/>
        </w:numPr>
        <w:pStyle w:val="Compact"/>
      </w:pPr>
      <w:r>
        <w:rPr>
          <w:bCs/>
          <w:b/>
        </w:rPr>
        <w:t xml:space="preserve">Regulatory Complexity:</w:t>
      </w:r>
      <w:r>
        <w:t xml:space="preserve"> </w:t>
      </w:r>
      <w:r>
        <w:t xml:space="preserve">Navigating the interplay between Dutch Financial Supervision (DNB), EU MiFID II, and emerging crypto-asset regulations requires specialized expertise rarely covered in generic training.</w:t>
      </w:r>
    </w:p>
    <w:p>
      <w:pPr>
        <w:numPr>
          <w:ilvl w:val="0"/>
          <w:numId w:val="1001"/>
        </w:numPr>
        <w:pStyle w:val="Compact"/>
      </w:pPr>
      <w:r>
        <w:rPr>
          <w:bCs/>
          <w:b/>
        </w:rPr>
        <w:t xml:space="preserve">ESG Integration Demand:</w:t>
      </w:r>
      <w:r>
        <w:t xml:space="preserve"> </w:t>
      </w:r>
      <w:r>
        <w:t xml:space="preserve">Amsterdam is a global leader in sustainable finance. Financial Analysts must now systematically incorporate ESG metrics into valuation models, yet standardized methodologies remain nascent within the Netherlands Amsterdam market.</w:t>
      </w:r>
    </w:p>
    <w:p>
      <w:pPr>
        <w:numPr>
          <w:ilvl w:val="0"/>
          <w:numId w:val="1001"/>
        </w:numPr>
        <w:pStyle w:val="Compact"/>
      </w:pPr>
      <w:r>
        <w:rPr>
          <w:bCs/>
          <w:b/>
        </w:rPr>
        <w:t xml:space="preserve">Tech Disruption:</w:t>
      </w:r>
      <w:r>
        <w:t xml:space="preserve"> </w:t>
      </w:r>
      <w:r>
        <w:t xml:space="preserve">The rise of AI-driven analytics (e.g., tools like FactSet, Bloomberg Terminal adaptations) demands continuous upskilling. A 2023 PwC report highlighted a 40% skills gap in data science proficiency among Financial Analysts at Amsterdam-based firms.</w:t>
      </w:r>
    </w:p>
    <w:p>
      <w:pPr>
        <w:numPr>
          <w:ilvl w:val="0"/>
          <w:numId w:val="1001"/>
        </w:numPr>
        <w:pStyle w:val="Compact"/>
      </w:pPr>
      <w:r>
        <w:rPr>
          <w:bCs/>
          <w:b/>
        </w:rPr>
        <w:t xml:space="preserve">Cross-Cultural Collaboration:</w:t>
      </w:r>
      <w:r>
        <w:t xml:space="preserve"> </w:t>
      </w:r>
      <w:r>
        <w:t xml:space="preserve">Amsterdam's diverse financial workforce necessitates strong communication skills to bridge cultural and linguistic differences within the Netherlands Amsterdam hub.</w:t>
      </w:r>
    </w:p>
    <w:bookmarkEnd w:id="22"/>
    <w:bookmarkStart w:id="23" w:name="research-objectives"/>
    <w:p>
      <w:pPr>
        <w:pStyle w:val="Heading2"/>
      </w:pPr>
      <w:r>
        <w:t xml:space="preserve">3. Research Objectives</w:t>
      </w:r>
    </w:p>
    <w:p>
      <w:pPr>
        <w:pStyle w:val="FirstParagraph"/>
      </w:pPr>
      <w:r>
        <w:t xml:space="preserve">This Research Proposal outlines four core objectives for a study conducted within Netherlands Amsterdam:</w:t>
      </w:r>
    </w:p>
    <w:p>
      <w:pPr>
        <w:numPr>
          <w:ilvl w:val="0"/>
          <w:numId w:val="1002"/>
        </w:numPr>
        <w:pStyle w:val="Compact"/>
      </w:pPr>
      <w:r>
        <w:t xml:space="preserve">To map the current skillset requirements and strategic responsibilities of Financial Analysts across key sectors (asset management, corporate finance, fintech) in Amsterdam.</w:t>
      </w:r>
    </w:p>
    <w:p>
      <w:pPr>
        <w:numPr>
          <w:ilvl w:val="0"/>
          <w:numId w:val="1002"/>
        </w:numPr>
        <w:pStyle w:val="Compact"/>
      </w:pPr>
      <w:r>
        <w:t xml:space="preserve">To analyze the specific impact of Dutch regulatory frameworks (DNB, AMF) on Financial Analyst workflows and reporting standards.</w:t>
      </w:r>
    </w:p>
    <w:p>
      <w:pPr>
        <w:numPr>
          <w:ilvl w:val="0"/>
          <w:numId w:val="1002"/>
        </w:numPr>
        <w:pStyle w:val="Compact"/>
      </w:pPr>
      <w:r>
        <w:t xml:space="preserve">To develop a validated model for integrating ESG factors into core financial analysis practices tailored to Netherlands Amsterdam’s market dynamics.</w:t>
      </w:r>
    </w:p>
    <w:p>
      <w:pPr>
        <w:numPr>
          <w:ilvl w:val="0"/>
          <w:numId w:val="1002"/>
        </w:numPr>
        <w:pStyle w:val="Compact"/>
      </w:pPr>
      <w:r>
        <w:t xml:space="preserve">To propose a framework for continuous professional development (CPD) specifically designed to address skill gaps identified within the Amsterdam context.</w:t>
      </w:r>
    </w:p>
    <w:bookmarkEnd w:id="23"/>
    <w:bookmarkStart w:id="24" w:name="X32a920807eb8192f492802248f4ab359a54d50c"/>
    <w:p>
      <w:pPr>
        <w:pStyle w:val="Heading2"/>
      </w:pPr>
      <w:r>
        <w:t xml:space="preserve">4. Methodology: Contextualized Mixed-Methods Approach</w:t>
      </w:r>
    </w:p>
    <w:p>
      <w:pPr>
        <w:pStyle w:val="FirstParagraph"/>
      </w:pPr>
      <w:r>
        <w:t xml:space="preserve">This research employs a rigorous mixed-methods design, ensuring relevance to Netherlands Amsterdam’s unique environment:</w:t>
      </w:r>
    </w:p>
    <w:p>
      <w:pPr>
        <w:numPr>
          <w:ilvl w:val="0"/>
          <w:numId w:val="1003"/>
        </w:numPr>
        <w:pStyle w:val="Compact"/>
      </w:pPr>
      <w:r>
        <w:rPr>
          <w:bCs/>
          <w:b/>
        </w:rPr>
        <w:t xml:space="preserve">Phase 1 (Qualitative - Netherlands Amsterdam Focus):</w:t>
      </w:r>
      <w:r>
        <w:t xml:space="preserve"> </w:t>
      </w:r>
      <w:r>
        <w:t xml:space="preserve">In-depth semi-structured interviews with 30+ Financial Analysts from major firms (e.g., Robeco, Rabobank, ING Investment Management) and DNB regulators across Amsterdam. Questions will explore daily challenges, regulatory hurdles, and ESG integration practices specific to the Netherlands Amsterdam setting.</w:t>
      </w:r>
    </w:p>
    <w:p>
      <w:pPr>
        <w:numPr>
          <w:ilvl w:val="0"/>
          <w:numId w:val="1003"/>
        </w:numPr>
        <w:pStyle w:val="Compact"/>
      </w:pPr>
      <w:r>
        <w:rPr>
          <w:bCs/>
          <w:b/>
        </w:rPr>
        <w:t xml:space="preserve">Phase 2 (Quantitative - Representative Sampling):</w:t>
      </w:r>
      <w:r>
        <w:t xml:space="preserve"> </w:t>
      </w:r>
      <w:r>
        <w:t xml:space="preserve">Online survey distributed to 500+ Financial Analysts registered with the Dutch Financial Markets Association (NVB) based in Amsterdam, measuring skills gaps, tool usage, and perceived strategic impact.</w:t>
      </w:r>
    </w:p>
    <w:p>
      <w:pPr>
        <w:numPr>
          <w:ilvl w:val="0"/>
          <w:numId w:val="1003"/>
        </w:numPr>
        <w:pStyle w:val="Compact"/>
      </w:pPr>
      <w:r>
        <w:rPr>
          <w:bCs/>
          <w:b/>
        </w:rPr>
        <w:t xml:space="preserve">Phase 3 (Case Study Analysis):</w:t>
      </w:r>
      <w:r>
        <w:t xml:space="preserve"> </w:t>
      </w:r>
      <w:r>
        <w:t xml:space="preserve">Detailed analysis of ESG integration at two leading Amsterdam-based firms (e.g., a major asset manager and a fintech innovator), providing actionable insights into successful practices within the Netherlands Amsterdam context.</w:t>
      </w:r>
    </w:p>
    <w:p>
      <w:pPr>
        <w:numPr>
          <w:ilvl w:val="0"/>
          <w:numId w:val="1003"/>
        </w:numPr>
        <w:pStyle w:val="Compact"/>
      </w:pPr>
      <w:r>
        <w:rPr>
          <w:bCs/>
          <w:b/>
        </w:rPr>
        <w:t xml:space="preserve">Data Integration:</w:t>
      </w:r>
      <w:r>
        <w:t xml:space="preserve"> </w:t>
      </w:r>
      <w:r>
        <w:t xml:space="preserve">Triangulation of qualitative insights, survey data, and case findings to build robust, location-specific recommendations.</w:t>
      </w:r>
    </w:p>
    <w:bookmarkEnd w:id="24"/>
    <w:bookmarkStart w:id="25" w:name="X70d43fe7c852499aefcad2481e68d868b1f8a84"/>
    <w:p>
      <w:pPr>
        <w:pStyle w:val="Heading2"/>
      </w:pPr>
      <w:r>
        <w:t xml:space="preserve">5. Expected Outcomes and Significance for Netherlands Amsterdam</w:t>
      </w:r>
    </w:p>
    <w:p>
      <w:pPr>
        <w:pStyle w:val="FirstParagraph"/>
      </w:pPr>
      <w:r>
        <w:t xml:space="preserve">This Research Proposal anticipates delivering transformative outcomes directly benefiting the Netherlands Amsterdam financial community:</w:t>
      </w:r>
    </w:p>
    <w:p>
      <w:pPr>
        <w:numPr>
          <w:ilvl w:val="0"/>
          <w:numId w:val="1004"/>
        </w:numPr>
        <w:pStyle w:val="Compact"/>
      </w:pPr>
      <w:r>
        <w:rPr>
          <w:bCs/>
          <w:b/>
        </w:rPr>
        <w:t xml:space="preserve">Academic Contribution:</w:t>
      </w:r>
      <w:r>
        <w:t xml:space="preserve"> </w:t>
      </w:r>
      <w:r>
        <w:t xml:space="preserve">A groundbreaking body of knowledge on Financial Analyst roles within a specific European capital city, challenging generic global models with Dutch context.</w:t>
      </w:r>
    </w:p>
    <w:p>
      <w:pPr>
        <w:numPr>
          <w:ilvl w:val="0"/>
          <w:numId w:val="1004"/>
        </w:numPr>
        <w:pStyle w:val="Compact"/>
      </w:pPr>
      <w:r>
        <w:rPr>
          <w:bCs/>
          <w:b/>
        </w:rPr>
        <w:t xml:space="preserve">Practical Frameworks:</w:t>
      </w:r>
      <w:r>
        <w:t xml:space="preserve"> </w:t>
      </w:r>
      <w:r>
        <w:t xml:space="preserve">A validated "Amsterdam ESG Analysis Toolkit" for Financial Analysts and a bespoke CPD curriculum endorsed by DNB and key Amsterdam financial institutions.</w:t>
      </w:r>
    </w:p>
    <w:p>
      <w:pPr>
        <w:numPr>
          <w:ilvl w:val="0"/>
          <w:numId w:val="1004"/>
        </w:numPr>
        <w:pStyle w:val="Compact"/>
      </w:pPr>
      <w:r>
        <w:rPr>
          <w:bCs/>
          <w:b/>
        </w:rPr>
        <w:t xml:space="preserve">Economic Impact:</w:t>
      </w:r>
      <w:r>
        <w:t xml:space="preserve"> </w:t>
      </w:r>
      <w:r>
        <w:t xml:space="preserve">Enhanced analytical capabilities will strengthen Netherlands Amsterdam's position as the premier destination for sustainable finance, directly supporting national economic goals. Improved decision-making efficiency can translate to significant capital allocation advantages for firms operating from Amsterdam.</w:t>
      </w:r>
    </w:p>
    <w:p>
      <w:pPr>
        <w:numPr>
          <w:ilvl w:val="0"/>
          <w:numId w:val="1004"/>
        </w:numPr>
        <w:pStyle w:val="Compact"/>
      </w:pPr>
      <w:r>
        <w:rPr>
          <w:bCs/>
          <w:b/>
        </w:rPr>
        <w:t xml:space="preserve">Policy Influence:</w:t>
      </w:r>
      <w:r>
        <w:t xml:space="preserve"> </w:t>
      </w:r>
      <w:r>
        <w:t xml:space="preserve">Findings will be presented to DNB and the Dutch Ministry of Finance, informing future regulatory sandboxes and professional development standards aligned with Amsterdam’s strategic vision.</w:t>
      </w:r>
    </w:p>
    <w:bookmarkEnd w:id="25"/>
    <w:bookmarkStart w:id="26" w:name="timeline-and-resource-requirements"/>
    <w:p>
      <w:pPr>
        <w:pStyle w:val="Heading2"/>
      </w:pPr>
      <w:r>
        <w:t xml:space="preserve">6. Timeline and Resource Requirements</w:t>
      </w:r>
    </w:p>
    <w:p>
      <w:pPr>
        <w:pStyle w:val="FirstParagraph"/>
      </w:pPr>
      <w:r>
        <w:t xml:space="preserve">The proposed 18-month research cycle includes:</w:t>
      </w:r>
    </w:p>
    <w:p>
      <w:pPr>
        <w:numPr>
          <w:ilvl w:val="0"/>
          <w:numId w:val="1005"/>
        </w:numPr>
        <w:pStyle w:val="Compact"/>
      </w:pPr>
      <w:r>
        <w:rPr>
          <w:bCs/>
          <w:b/>
        </w:rPr>
        <w:t xml:space="preserve">Months 1-3:</w:t>
      </w:r>
      <w:r>
        <w:t xml:space="preserve"> </w:t>
      </w:r>
      <w:r>
        <w:t xml:space="preserve">Literature review, instrument design, stakeholder engagement with Amsterdam-based institutions (DNB, AMF, NVB).</w:t>
      </w:r>
    </w:p>
    <w:p>
      <w:pPr>
        <w:numPr>
          <w:ilvl w:val="0"/>
          <w:numId w:val="1005"/>
        </w:numPr>
        <w:pStyle w:val="Compact"/>
      </w:pPr>
      <w:r>
        <w:rPr>
          <w:bCs/>
          <w:b/>
        </w:rPr>
        <w:t xml:space="preserve">Months 4-9:</w:t>
      </w:r>
      <w:r>
        <w:t xml:space="preserve"> </w:t>
      </w:r>
      <w:r>
        <w:t xml:space="preserve">Data collection (interviews/surveys), case study preparation.</w:t>
      </w:r>
    </w:p>
    <w:p>
      <w:pPr>
        <w:numPr>
          <w:ilvl w:val="0"/>
          <w:numId w:val="1005"/>
        </w:numPr>
        <w:pStyle w:val="Compact"/>
      </w:pPr>
      <w:r>
        <w:rPr>
          <w:bCs/>
          <w:b/>
        </w:rPr>
        <w:t xml:space="preserve">Months 10-15:</w:t>
      </w:r>
      <w:r>
        <w:t xml:space="preserve"> </w:t>
      </w:r>
      <w:r>
        <w:t xml:space="preserve">Data analysis, framework development.</w:t>
      </w:r>
    </w:p>
    <w:p>
      <w:pPr>
        <w:numPr>
          <w:ilvl w:val="0"/>
          <w:numId w:val="1005"/>
        </w:numPr>
        <w:pStyle w:val="Compact"/>
      </w:pPr>
      <w:r>
        <w:rPr>
          <w:bCs/>
          <w:b/>
        </w:rPr>
        <w:t xml:space="preserve">Months 16-18:</w:t>
      </w:r>
      <w:r>
        <w:t xml:space="preserve"> </w:t>
      </w:r>
      <w:r>
        <w:t xml:space="preserve">Drafting final report, stakeholder workshops in Amsterdam, dissemination of findings through academic journals and industry forums (e.g., Amsterdam Fintech Week).</w:t>
      </w:r>
    </w:p>
    <w:bookmarkEnd w:id="26"/>
    <w:bookmarkStart w:id="27" w:name="Xd810d8c7b753daf2ad6b542b3dd075992e34794"/>
    <w:p>
      <w:pPr>
        <w:pStyle w:val="Heading2"/>
      </w:pPr>
      <w:r>
        <w:t xml:space="preserve">7. Conclusion: The Strategic Imperative for This Research Proposal</w:t>
      </w:r>
    </w:p>
    <w:p>
      <w:pPr>
        <w:pStyle w:val="FirstParagraph"/>
      </w:pPr>
      <w:r>
        <w:t xml:space="preserve">The Netherlands Amsterdam financial ecosystem is undergoing a profound evolution, demanding a new generation of Financial Analysts equipped with specialized knowledge of Dutch regulations, ESG integration methodologies, and advanced analytics within this specific market context. This Research Proposal provides the necessary roadmap to systematically understand and address these needs. It moves beyond generic financial analysis discourse to deliver actionable intelligence uniquely applicable to the heart of European finance – Netherlands Amsterdam. The successful completion of this research will empower Financial Analysts as pivotal drivers of sustainable growth, directly contributing to the resilience, innovation, and global competitiveness of Amsterdam’s financial center. Investing in this study is investing in securing Netherlands Amsterdam's leadership position for the next decade.</w:t>
      </w:r>
    </w:p>
    <w:p>
      <w:pPr>
        <w:pStyle w:val="BodyText"/>
      </w:pPr>
      <w:r>
        <w:rPr>
          <w:bCs/>
          <w:b/>
        </w:rPr>
        <w:t xml:space="preserve">Keywords:</w:t>
      </w:r>
      <w:r>
        <w:t xml:space="preserve"> </w:t>
      </w:r>
      <w:r>
        <w:t xml:space="preserve">Research Proposal, Financial Analyst, Netherlands Amsterdam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Financial Analyst Role in Netherlands Amsterdam</dc:title>
  <dc:creator/>
  <dc:language>en</dc:language>
  <cp:keywords/>
  <dcterms:created xsi:type="dcterms:W3CDTF">2026-07-21T00:16:07Z</dcterms:created>
  <dcterms:modified xsi:type="dcterms:W3CDTF">2026-07-21T00:16:07Z</dcterms:modified>
</cp:coreProperties>
</file>

<file path=docProps/custom.xml><?xml version="1.0" encoding="utf-8"?>
<Properties xmlns="http://schemas.openxmlformats.org/officeDocument/2006/custom-properties" xmlns:vt="http://schemas.openxmlformats.org/officeDocument/2006/docPropsVTypes"/>
</file>