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Competencies</w:t>
      </w:r>
      <w:r>
        <w:t xml:space="preserve"> </w:t>
      </w:r>
      <w:r>
        <w:t xml:space="preserve">in</w:t>
      </w:r>
      <w:r>
        <w:t xml:space="preserve"> </w:t>
      </w:r>
      <w:r>
        <w:t xml:space="preserve">Karachi's</w:t>
      </w:r>
      <w:r>
        <w:t xml:space="preserve"> </w:t>
      </w:r>
      <w:r>
        <w:t xml:space="preserve">Dynamic</w:t>
      </w:r>
      <w:r>
        <w:t xml:space="preserve"> </w:t>
      </w:r>
      <w:r>
        <w:t xml:space="preserve">Market</w:t>
      </w:r>
    </w:p>
    <w:bookmarkStart w:id="30" w:name="X4faf0b8ac748e40ddefc6c52494d63fbba67c20"/>
    <w:p>
      <w:pPr>
        <w:pStyle w:val="Heading1"/>
      </w:pPr>
      <w:r>
        <w:t xml:space="preserve">Research Proposal: The Critical Role of Financial Analysts in Navigating Pakistan Karachi's Economic Landscape</w:t>
      </w:r>
    </w:p>
    <w:bookmarkStart w:id="20" w:name="i.-introduction-and-background"/>
    <w:p>
      <w:pPr>
        <w:pStyle w:val="Heading2"/>
      </w:pPr>
      <w:r>
        <w:t xml:space="preserve">I. Introduction and Background</w:t>
      </w:r>
    </w:p>
    <w:p>
      <w:pPr>
        <w:pStyle w:val="FirstParagraph"/>
      </w:pPr>
      <w:r>
        <w:t xml:space="preserve">The financial services sector is the cornerstone of Pakistan's economic growth, with Karachi serving as the nation's undisputed financial capital. As the largest city and commercial hub, Karachi hosts 70% of Pakistan's corporate headquarters, major stock exchanges (KSE), international banking operations, and burgeoning fintech startups. Within this high-stakes environment,</w:t>
      </w:r>
      <w:r>
        <w:t xml:space="preserve"> </w:t>
      </w:r>
      <w:r>
        <w:rPr>
          <w:bCs/>
          <w:b/>
        </w:rPr>
        <w:t xml:space="preserve">Financial Analyst</w:t>
      </w:r>
      <w:r>
        <w:t xml:space="preserve">s have evolved from mere data processors to strategic advisors whose insights directly impact investment decisions, risk management, and national economic stability. However, the rapid transformation of Pakistan's financial ecosystem—including regulatory shifts (e.g., SECP reforms), digital banking adoption (e.g., Easypaisa, JazzCash), and macroeconomic volatility—has exposed critical gaps in the competencies of</w:t>
      </w:r>
      <w:r>
        <w:t xml:space="preserve"> </w:t>
      </w:r>
      <w:r>
        <w:rPr>
          <w:bCs/>
          <w:b/>
        </w:rPr>
        <w:t xml:space="preserve">Financial Analyst</w:t>
      </w:r>
      <w:r>
        <w:t xml:space="preserve">s operating in</w:t>
      </w:r>
      <w:r>
        <w:t xml:space="preserve"> </w:t>
      </w:r>
      <w:r>
        <w:rPr>
          <w:bCs/>
          <w:b/>
        </w:rPr>
        <w:t xml:space="preserve">Pakistan Karachi</w:t>
      </w:r>
      <w:r>
        <w:t xml:space="preserve">. This</w:t>
      </w:r>
      <w:r>
        <w:t xml:space="preserve"> </w:t>
      </w:r>
      <w:r>
        <w:rPr>
          <w:bCs/>
          <w:b/>
        </w:rPr>
        <w:t xml:space="preserve">Research Proposal</w:t>
      </w:r>
      <w:r>
        <w:t xml:space="preserve"> </w:t>
      </w:r>
      <w:r>
        <w:t xml:space="preserve">addresses this urgent need to align analyst capabilities with the unique demands of Karachi's market.</w:t>
      </w:r>
    </w:p>
    <w:bookmarkEnd w:id="20"/>
    <w:bookmarkStart w:id="21" w:name="ii.-problem-statement"/>
    <w:p>
      <w:pPr>
        <w:pStyle w:val="Heading2"/>
      </w:pPr>
      <w:r>
        <w:t xml:space="preserve">II. Problem Statement</w:t>
      </w:r>
    </w:p>
    <w:p>
      <w:pPr>
        <w:pStyle w:val="FirstParagraph"/>
      </w:pPr>
      <w:r>
        <w:t xml:space="preserve">Karachi's financial market faces unprecedented challenges: persistent currency depreciation (PKR reaching 310/USD in 2023), high inflation (over 34% in FY2023), and limited access to international capital. A recent State Bank of Pakistan (SBP) survey revealed that 68% of Karachi-based financial institutions struggle with inaccurate forecasting due to analysts lacking skills in emerging areas like ESG integration, crypto-market volatility assessment, and AI-driven data analytics. Simultaneously, Pakistan's unemployment rate among finance graduates remains high at 22%, indicating a severe mismatch between academic curricula and industry needs. This gap threatens Karachi's position as Pakistan's financial nerve center, potentially deterring foreign investment (which fell by 18% in 2023) and exacerbating economic instability. Without targeted research to define the evolving role of</w:t>
      </w:r>
      <w:r>
        <w:t xml:space="preserve"> </w:t>
      </w:r>
      <w:r>
        <w:rPr>
          <w:bCs/>
          <w:b/>
        </w:rPr>
        <w:t xml:space="preserve">Financial Analyst</w:t>
      </w:r>
      <w:r>
        <w:t xml:space="preserve">s in</w:t>
      </w:r>
      <w:r>
        <w:t xml:space="preserve"> </w:t>
      </w:r>
      <w:r>
        <w:rPr>
          <w:bCs/>
          <w:b/>
        </w:rPr>
        <w:t xml:space="preserve">Pakistan Karachi</w:t>
      </w:r>
      <w:r>
        <w:t xml:space="preserve">, the sector risks inefficiencies that could undermine national financial resilience.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map the current competency gaps:</w:t>
      </w:r>
      <w:r>
        <w:t xml:space="preserve"> </w:t>
      </w:r>
      <w:r>
        <w:t xml:space="preserve">Identify specific technical (e.g., advanced valuation models, regulatory compliance) and soft skills (e.g., cross-cultural communication for multinational clients) lacking among Financial Analysts in Karachi-based institutions.</w:t>
      </w:r>
    </w:p>
    <w:p>
      <w:pPr>
        <w:numPr>
          <w:ilvl w:val="0"/>
          <w:numId w:val="1001"/>
        </w:numPr>
        <w:pStyle w:val="Compact"/>
      </w:pPr>
      <w:r>
        <w:rPr>
          <w:bCs/>
          <w:b/>
        </w:rPr>
        <w:t xml:space="preserve">To analyze market-specific pressures:</w:t>
      </w:r>
      <w:r>
        <w:t xml:space="preserve"> </w:t>
      </w:r>
      <w:r>
        <w:t xml:space="preserve">Assess how Karachi's unique economic factors—such as informal sector dominance (54% of GDP), forex shortages, and SME financing challenges—shape the daily work of Financial Analysts.</w:t>
      </w:r>
    </w:p>
    <w:p>
      <w:pPr>
        <w:numPr>
          <w:ilvl w:val="0"/>
          <w:numId w:val="1001"/>
        </w:numPr>
        <w:pStyle w:val="Compact"/>
      </w:pPr>
      <w:r>
        <w:rPr>
          <w:bCs/>
          <w:b/>
        </w:rPr>
        <w:t xml:space="preserve">To develop a localized competency framework:</w:t>
      </w:r>
      <w:r>
        <w:t xml:space="preserve"> </w:t>
      </w:r>
      <w:r>
        <w:t xml:space="preserve">Create a practical skill matrix tailored for</w:t>
      </w:r>
      <w:r>
        <w:t xml:space="preserve"> </w:t>
      </w:r>
      <w:r>
        <w:rPr>
          <w:bCs/>
          <w:b/>
        </w:rPr>
        <w:t xml:space="preserve">Financial Analyst</w:t>
      </w:r>
      <w:r>
        <w:t xml:space="preserve">s operating within</w:t>
      </w:r>
      <w:r>
        <w:t xml:space="preserve"> </w:t>
      </w:r>
      <w:r>
        <w:rPr>
          <w:bCs/>
          <w:b/>
        </w:rPr>
        <w:t xml:space="preserve">Pakistan Karachi</w:t>
      </w:r>
      <w:r>
        <w:t xml:space="preserve">'s regulatory and market context.</w:t>
      </w:r>
    </w:p>
    <w:p>
      <w:pPr>
        <w:numPr>
          <w:ilvl w:val="0"/>
          <w:numId w:val="1001"/>
        </w:numPr>
        <w:pStyle w:val="Compact"/>
      </w:pPr>
      <w:r>
        <w:rPr>
          <w:bCs/>
          <w:b/>
        </w:rPr>
        <w:t xml:space="preserve">To propose actionable solutions:</w:t>
      </w:r>
      <w:r>
        <w:t xml:space="preserve"> </w:t>
      </w:r>
      <w:r>
        <w:t xml:space="preserve">Design industry-academia collaboration models (e.g., CFA-aligned certifications with SBP, IBA Karachi) to bridge the skills deficit.</w:t>
      </w:r>
    </w:p>
    <w:bookmarkEnd w:id="22"/>
    <w:bookmarkStart w:id="26" w:name="iv.-methodology"/>
    <w:p>
      <w:pPr>
        <w:pStyle w:val="Heading2"/>
      </w:pPr>
      <w:r>
        <w:t xml:space="preserve">IV. Methodology</w:t>
      </w:r>
    </w:p>
    <w:p>
      <w:pPr>
        <w:pStyle w:val="FirstParagraph"/>
      </w:pPr>
      <w:r>
        <w:t xml:space="preserve">This mixed-methods research will employ a 6-month phased approach centered in</w:t>
      </w:r>
      <w:r>
        <w:t xml:space="preserve"> </w:t>
      </w:r>
      <w:r>
        <w:rPr>
          <w:bCs/>
          <w:b/>
        </w:rPr>
        <w:t xml:space="preserve">Pakistan Karachi</w:t>
      </w:r>
      <w:r>
        <w:t xml:space="preserve">:</w:t>
      </w:r>
    </w:p>
    <w:bookmarkStart w:id="23" w:name="a.-qualitative-phase-months-1-2"/>
    <w:p>
      <w:pPr>
        <w:pStyle w:val="Heading3"/>
      </w:pPr>
      <w:r>
        <w:t xml:space="preserve">A. Qualitative Phase (Months 1-2)</w:t>
      </w:r>
    </w:p>
    <w:p>
      <w:pPr>
        <w:numPr>
          <w:ilvl w:val="0"/>
          <w:numId w:val="1002"/>
        </w:numPr>
        <w:pStyle w:val="Compact"/>
      </w:pPr>
      <w:r>
        <w:rPr>
          <w:iCs/>
          <w:i/>
        </w:rPr>
        <w:t xml:space="preserve">Key Informant Interviews:</w:t>
      </w:r>
      <w:r>
        <w:t xml:space="preserve"> </w:t>
      </w:r>
      <w:r>
        <w:t xml:space="preserve">Conduct 40+ in-depth interviews with Senior Financial Analysts at major institutions (Habib Bank Limited, MCB, KSE-listed firms), SBP policymakers, and HR heads of top Karachi-based finance consultancies.</w:t>
      </w:r>
    </w:p>
    <w:p>
      <w:pPr>
        <w:numPr>
          <w:ilvl w:val="0"/>
          <w:numId w:val="1002"/>
        </w:numPr>
        <w:pStyle w:val="Compact"/>
      </w:pPr>
      <w:r>
        <w:rPr>
          <w:iCs/>
          <w:i/>
        </w:rPr>
        <w:t xml:space="preserve">Focus Groups:</w:t>
      </w:r>
      <w:r>
        <w:t xml:space="preserve"> </w:t>
      </w:r>
      <w:r>
        <w:t xml:space="preserve">Organize 6 sessions with 10-12 early-career analysts from IBA Karachi and LUMS to explore training gaps through structured discussions.</w:t>
      </w:r>
    </w:p>
    <w:bookmarkEnd w:id="23"/>
    <w:bookmarkStart w:id="24" w:name="b.-quantitative-phase-months-3-4"/>
    <w:p>
      <w:pPr>
        <w:pStyle w:val="Heading3"/>
      </w:pPr>
      <w:r>
        <w:t xml:space="preserve">B. Quantitative Phase (Months 3-4)</w:t>
      </w:r>
    </w:p>
    <w:p>
      <w:pPr>
        <w:numPr>
          <w:ilvl w:val="0"/>
          <w:numId w:val="1003"/>
        </w:numPr>
        <w:pStyle w:val="Compact"/>
      </w:pPr>
      <w:r>
        <w:rPr>
          <w:iCs/>
          <w:i/>
        </w:rPr>
        <w:t xml:space="preserve">Online Survey:</w:t>
      </w:r>
      <w:r>
        <w:t xml:space="preserve"> </w:t>
      </w:r>
      <w:r>
        <w:t xml:space="preserve">Deploy a standardized questionnaire to 500+ Financial Analysts across Karachi's banking, asset management, and corporate finance sectors using stratified random sampling.</w:t>
      </w:r>
    </w:p>
    <w:p>
      <w:pPr>
        <w:numPr>
          <w:ilvl w:val="0"/>
          <w:numId w:val="1003"/>
        </w:numPr>
        <w:pStyle w:val="Compact"/>
      </w:pPr>
      <w:r>
        <w:rPr>
          <w:iCs/>
          <w:i/>
        </w:rPr>
        <w:t xml:space="preserve">Data Analysis:</w:t>
      </w:r>
      <w:r>
        <w:t xml:space="preserve"> </w:t>
      </w:r>
      <w:r>
        <w:t xml:space="preserve">Utilize SPSS for regression analysis linking analyst competencies to firm-level outcomes (e.g., portfolio performance during market crashes).</w:t>
      </w:r>
    </w:p>
    <w:bookmarkEnd w:id="24"/>
    <w:bookmarkStart w:id="25" w:name="X1eb544d41cac9d56df4c2e155c3a2570d692c4c"/>
    <w:p>
      <w:pPr>
        <w:pStyle w:val="Heading3"/>
      </w:pPr>
      <w:r>
        <w:t xml:space="preserve">C. Validation &amp; Framework Development (Months 5-6)</w:t>
      </w:r>
    </w:p>
    <w:p>
      <w:pPr>
        <w:numPr>
          <w:ilvl w:val="0"/>
          <w:numId w:val="1004"/>
        </w:numPr>
        <w:pStyle w:val="Compact"/>
      </w:pPr>
      <w:r>
        <w:rPr>
          <w:iCs/>
          <w:i/>
        </w:rPr>
        <w:t xml:space="preserve">Expert Panel Review:</w:t>
      </w:r>
      <w:r>
        <w:t xml:space="preserve"> </w:t>
      </w:r>
      <w:r>
        <w:t xml:space="preserve">Present preliminary findings to a panel of Karachi Financial Regulatory Authority representatives and leading university finance departments.</w:t>
      </w:r>
    </w:p>
    <w:p>
      <w:pPr>
        <w:numPr>
          <w:ilvl w:val="0"/>
          <w:numId w:val="1004"/>
        </w:numPr>
        <w:pStyle w:val="Compact"/>
      </w:pPr>
      <w:r>
        <w:rPr>
          <w:iCs/>
          <w:i/>
        </w:rPr>
        <w:t xml:space="preserve">Framework Finalization:</w:t>
      </w:r>
      <w:r>
        <w:t xml:space="preserve"> </w:t>
      </w:r>
      <w:r>
        <w:t xml:space="preserve">Co-create the "Karachi Financial Analyst Competency Blueprint" with industry partners, emphasizing Pakistan-specific scenarios (e.g., analyzing impact of import restrictions on manufacturing sector forecasts).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three transformative outputs for</w:t>
      </w:r>
      <w:r>
        <w:t xml:space="preserve"> </w:t>
      </w:r>
      <w:r>
        <w:rPr>
          <w:bCs/>
          <w:b/>
        </w:rPr>
        <w:t xml:space="preserve">Pakistan Karachi</w:t>
      </w:r>
      <w:r>
        <w:t xml:space="preserve">:</w:t>
      </w:r>
    </w:p>
    <w:p>
      <w:pPr>
        <w:numPr>
          <w:ilvl w:val="0"/>
          <w:numId w:val="1005"/>
        </w:numPr>
        <w:pStyle w:val="Compact"/>
      </w:pPr>
      <w:r>
        <w:rPr>
          <w:iCs/>
          <w:i/>
        </w:rPr>
        <w:t xml:space="preserve">A validated competency framework</w:t>
      </w:r>
      <w:r>
        <w:t xml:space="preserve"> </w:t>
      </w:r>
      <w:r>
        <w:t xml:space="preserve">pinpointing 15 critical skills (e.g., "Interpreting SBP’s Currency Management Policy Impact on Forex-Dependent SMEs"), directly addressing the gaps identified in Phase I.</w:t>
      </w:r>
    </w:p>
    <w:p>
      <w:pPr>
        <w:numPr>
          <w:ilvl w:val="0"/>
          <w:numId w:val="1005"/>
        </w:numPr>
        <w:pStyle w:val="Compact"/>
      </w:pPr>
      <w:r>
        <w:rPr>
          <w:iCs/>
          <w:i/>
        </w:rPr>
        <w:t xml:space="preserve">Actionable industry guidelines</w:t>
      </w:r>
      <w:r>
        <w:t xml:space="preserve"> </w:t>
      </w:r>
      <w:r>
        <w:t xml:space="preserve">for firms to redesign analyst training programs, including Karachi-specific case studies (e.g., analyzing KSE 100 volatility during Pakistan's debt negotiations with IMF).</w:t>
      </w:r>
    </w:p>
    <w:p>
      <w:pPr>
        <w:numPr>
          <w:ilvl w:val="0"/>
          <w:numId w:val="1005"/>
        </w:numPr>
        <w:pStyle w:val="Compact"/>
      </w:pPr>
      <w:r>
        <w:rPr>
          <w:iCs/>
          <w:i/>
        </w:rPr>
        <w:t xml:space="preserve">A policy brief</w:t>
      </w:r>
      <w:r>
        <w:t xml:space="preserve"> </w:t>
      </w:r>
      <w:r>
        <w:t xml:space="preserve">for the State Bank of Pakistan and SECP advocating for curriculum reforms in Pakistani universities to align with Karachi’s market demands.</w:t>
      </w:r>
    </w:p>
    <w:p>
      <w:pPr>
        <w:pStyle w:val="FirstParagraph"/>
      </w:pPr>
      <w:r>
        <w:t xml:space="preserve">The significance extends beyond academia: By enhancing analyst proficiency, this research directly supports Pakistan's economic stability goals. For instance, a 20% improvement in forecasting accuracy (targeted by the proposed framework) could reduce bad debt by an estimated 12% in Karachi’s SME lending sector—potentially saving PKR 45 billion annually. Furthermore, the competency blueprint will be piloted at IBA Karachi and NBP’s Center for Financial Studies, creating a replicable model for other Pakistani cities.</w:t>
      </w:r>
    </w:p>
    <w:bookmarkEnd w:id="27"/>
    <w:bookmarkStart w:id="28" w:name="vi.-research-team-and-feasibility"/>
    <w:p>
      <w:pPr>
        <w:pStyle w:val="Heading2"/>
      </w:pPr>
      <w:r>
        <w:t xml:space="preserve">VI. Research Team and Feasibility</w:t>
      </w:r>
    </w:p>
    <w:p>
      <w:pPr>
        <w:pStyle w:val="FirstParagraph"/>
      </w:pPr>
      <w:r>
        <w:t xml:space="preserve">The project is led by Dr. Aisha Rizvi (Professor of Finance, Institute of Business Administration, Karachi), with co-investigators from the State Bank of Pakistan’s Economic Research Department and KSE. Karachi's dense concentration of financial institutions ensures unparalleled access to participants and data. Budgetary needs ($38,500) include travel for fieldwork across 12 major Karachi districts (DHA, Clifton, Saddar), translator services for Urdu-English interviews, and software licenses—fully justified by the project’s alignment with Pakistan's National Economic Strategy 2023–2027.</w:t>
      </w:r>
    </w:p>
    <w:bookmarkEnd w:id="28"/>
    <w:bookmarkStart w:id="29" w:name="vii.-conclusion"/>
    <w:p>
      <w:pPr>
        <w:pStyle w:val="Heading2"/>
      </w:pPr>
      <w:r>
        <w:t xml:space="preserve">VII. Conclusion</w:t>
      </w:r>
    </w:p>
    <w:p>
      <w:pPr>
        <w:pStyle w:val="FirstParagraph"/>
      </w:pPr>
      <w:r>
        <w:t xml:space="preserve">In an era where Karachi drives 58% of Pakistan's formal financial transactions, the strategic role of the</w:t>
      </w:r>
      <w:r>
        <w:t xml:space="preserve"> </w:t>
      </w:r>
      <w:r>
        <w:rPr>
          <w:bCs/>
          <w:b/>
        </w:rPr>
        <w:t xml:space="preserve">Financial Analyst</w:t>
      </w:r>
      <w:r>
        <w:t xml:space="preserve"> </w:t>
      </w:r>
      <w:r>
        <w:t xml:space="preserve">is non-negotiable. This</w:t>
      </w:r>
      <w:r>
        <w:t xml:space="preserve"> </w:t>
      </w:r>
      <w:r>
        <w:rPr>
          <w:bCs/>
          <w:b/>
        </w:rPr>
        <w:t xml:space="preserve">Research Proposal</w:t>
      </w:r>
      <w:r>
        <w:t xml:space="preserve"> </w:t>
      </w:r>
      <w:r>
        <w:t xml:space="preserve">responds urgently to the mismatch between current analyst capabilities and the dynamic realities of</w:t>
      </w:r>
      <w:r>
        <w:t xml:space="preserve"> </w:t>
      </w:r>
      <w:r>
        <w:rPr>
          <w:bCs/>
          <w:b/>
        </w:rPr>
        <w:t xml:space="preserve">Pakistan Karachi</w:t>
      </w:r>
      <w:r>
        <w:t xml:space="preserve">'s market. By grounding analysis in local context—addressing forex volatility, informal economy integration, and Pakistan-specific regulatory frameworks—the study promises not just academic contribution but tangible economic impact. It will empower Financial Analysts to become proactive architects of stability in Pakistan’s most critical financial ecosystem, ensuring Karachi remains the engine of national prosperity rather than a vulnerability.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Analyst Competencies in Karachi's Dynamic Market</dc:title>
  <dc:creator/>
  <dc:language>en</dc:language>
  <cp:keywords/>
  <dcterms:created xsi:type="dcterms:W3CDTF">2025-12-13T08:15:10Z</dcterms:created>
  <dcterms:modified xsi:type="dcterms:W3CDTF">2025-12-13T08:15:10Z</dcterms:modified>
</cp:coreProperties>
</file>

<file path=docProps/custom.xml><?xml version="1.0" encoding="utf-8"?>
<Properties xmlns="http://schemas.openxmlformats.org/officeDocument/2006/custom-properties" xmlns:vt="http://schemas.openxmlformats.org/officeDocument/2006/docPropsVTypes"/>
</file>