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c7832983695920e59c4ce2d6443878f162d8b3"/>
    <w:p>
      <w:pPr>
        <w:pStyle w:val="Heading1"/>
      </w:pPr>
      <w:r>
        <w:t xml:space="preserve">Research Proposal: The Evolving Role of Financial Analysts in Russia Saint Petersburg's Dynamic Economic Landscape</w:t>
      </w:r>
    </w:p>
    <w:bookmarkStart w:id="20" w:name="introduction-and-background"/>
    <w:p>
      <w:pPr>
        <w:pStyle w:val="Heading2"/>
      </w:pPr>
      <w:r>
        <w:t xml:space="preserve">1. Introduction and Background</w:t>
      </w:r>
    </w:p>
    <w:p>
      <w:pPr>
        <w:pStyle w:val="FirstParagraph"/>
      </w:pPr>
      <w:r>
        <w:t xml:space="preserve">The financial services sector in Russia, particularly in Saint Petersburg, represents a critical economic engine driving regional development and international investment flows. As the second-largest city and historic commercial hub of Russia, Saint Petersburg hosts major multinational corporations, emerging fintech startups, and key financial institutions including the St. Petersburg Stock Exchange (SPB Exchange). Within this complex ecosystem, the role of</w:t>
      </w:r>
      <w:r>
        <w:t xml:space="preserve"> </w:t>
      </w:r>
      <w:r>
        <w:rPr>
          <w:bCs/>
          <w:b/>
        </w:rPr>
        <w:t xml:space="preserve">Financial Analyst</w:t>
      </w:r>
      <w:r>
        <w:t xml:space="preserve"> </w:t>
      </w:r>
      <w:r>
        <w:t xml:space="preserve">has evolved beyond traditional forecasting to become a strategic cornerstone for corporate decision-making. This Research Proposal outlines a comprehensive study to investigate how</w:t>
      </w:r>
      <w:r>
        <w:t xml:space="preserve"> </w:t>
      </w:r>
      <w:r>
        <w:rPr>
          <w:bCs/>
          <w:b/>
        </w:rPr>
        <w:t xml:space="preserve">Financial Analyst</w:t>
      </w:r>
      <w:r>
        <w:t xml:space="preserve">s operate in the unique context of</w:t>
      </w:r>
      <w:r>
        <w:t xml:space="preserve"> </w:t>
      </w:r>
      <w:r>
        <w:rPr>
          <w:iCs/>
          <w:i/>
        </w:rPr>
        <w:t xml:space="preserve">Russia Saint Petersburg</w:t>
      </w:r>
      <w:r>
        <w:t xml:space="preserve">, addressing critical gaps in understanding their methodologies, challenges, and contributions to economic resilience amid geopolitical shifts and market liberalization.</w:t>
      </w:r>
    </w:p>
    <w:bookmarkEnd w:id="20"/>
    <w:bookmarkStart w:id="21" w:name="problem-statement"/>
    <w:p>
      <w:pPr>
        <w:pStyle w:val="Heading2"/>
      </w:pPr>
      <w:r>
        <w:t xml:space="preserve">2. Problem Statement</w:t>
      </w:r>
    </w:p>
    <w:p>
      <w:pPr>
        <w:pStyle w:val="FirstParagraph"/>
      </w:pPr>
      <w:r>
        <w:t xml:space="preserve">Despite Saint Petersburg's status as Russia's primary financial center outside Moscow, there is a significant absence of empirical research on the contemporary practices of Financial Analysts in this region. Existing studies focus predominantly on Moscow or theoretical frameworks untested in Russia's specific regulatory environment. Key challenges include: (1) the impact of Western sanctions on data accessibility and analytical tools; (2) the adaptation of international financial modeling to Russia's evolving market structures; (3) talent retention amid competitive global opportunities; and (4) integration of ESG factors into traditionally risk-averse Russian investment frameworks. Without localized research, businesses in</w:t>
      </w:r>
      <w:r>
        <w:t xml:space="preserve"> </w:t>
      </w:r>
      <w:r>
        <w:rPr>
          <w:bCs/>
          <w:b/>
        </w:rPr>
        <w:t xml:space="preserve">Russia Saint Petersburg</w:t>
      </w:r>
      <w:r>
        <w:t xml:space="preserve"> </w:t>
      </w:r>
      <w:r>
        <w:t xml:space="preserve">risk employing outdated analytical approaches that fail to account for regional volatility and strategic nuances.</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field-based analysis:</w:t>
      </w:r>
    </w:p>
    <w:p>
      <w:pPr>
        <w:numPr>
          <w:ilvl w:val="0"/>
          <w:numId w:val="1001"/>
        </w:numPr>
        <w:pStyle w:val="Compact"/>
      </w:pPr>
      <w:r>
        <w:t xml:space="preserve">Map the current skillset requirements and professional development pathways for Financial Analysts operating in Saint Petersburg's corporate finance departments.</w:t>
      </w:r>
    </w:p>
    <w:p>
      <w:pPr>
        <w:numPr>
          <w:ilvl w:val="0"/>
          <w:numId w:val="1001"/>
        </w:numPr>
        <w:pStyle w:val="Compact"/>
      </w:pPr>
      <w:r>
        <w:t xml:space="preserve">Evaluate how geopolitical constraints (e.g., sanctions, currency controls) reshape analytical methodologies compared to pre-2022 practices.</w:t>
      </w:r>
    </w:p>
    <w:p>
      <w:pPr>
        <w:numPr>
          <w:ilvl w:val="0"/>
          <w:numId w:val="1001"/>
        </w:numPr>
        <w:pStyle w:val="Compact"/>
      </w:pPr>
      <w:r>
        <w:t xml:space="preserve">Analyze the adoption of AI-driven tools within Financial Analysis functions across key sectors: manufacturing, banking, and export-oriented enterprises in Saint Petersburg.</w:t>
      </w:r>
    </w:p>
    <w:p>
      <w:pPr>
        <w:numPr>
          <w:ilvl w:val="0"/>
          <w:numId w:val="1001"/>
        </w:numPr>
        <w:pStyle w:val="Compact"/>
      </w:pPr>
      <w:r>
        <w:t xml:space="preserve">Assess the effectiveness of ESG integration in investment decisions by local Financial Analysts versus international benchmarks.</w:t>
      </w:r>
    </w:p>
    <w:p>
      <w:pPr>
        <w:numPr>
          <w:ilvl w:val="0"/>
          <w:numId w:val="1001"/>
        </w:numPr>
        <w:pStyle w:val="Compact"/>
      </w:pPr>
      <w:r>
        <w:t xml:space="preserve">Propose a region-specific competency framework for Financial Analysts to enhance strategic value within</w:t>
      </w:r>
      <w:r>
        <w:t xml:space="preserve"> </w:t>
      </w:r>
      <w:r>
        <w:rPr>
          <w:bCs/>
          <w:b/>
        </w:rPr>
        <w:t xml:space="preserve">Russia Saint Petersburg</w:t>
      </w:r>
      <w:r>
        <w:t xml:space="preserve">'s economic ecosystem.</w:t>
      </w:r>
    </w:p>
    <w:bookmarkEnd w:id="22"/>
    <w:bookmarkStart w:id="23" w:name="literature-review-gaps-identified"/>
    <w:p>
      <w:pPr>
        <w:pStyle w:val="Heading2"/>
      </w:pPr>
      <w:r>
        <w:t xml:space="preserve">4. Literature Review (Gaps Identified)</w:t>
      </w:r>
    </w:p>
    <w:p>
      <w:pPr>
        <w:pStyle w:val="FirstParagraph"/>
      </w:pPr>
      <w:r>
        <w:t xml:space="preserve">While global literature on Financial Analysis is robust (e.g., Damodaran, 2023), studies focused on post-Soviet economies remain sparse. Recent works by Ivanova &amp; Petrov (2021) examined Russian financial literacy but excluded Saint Petersburg's specialized market dynamics. Similarly, OECD reports (2022) analyze macroeconomic trends without dissecting micro-level analytical practices. This research bridges critical gaps by centering on</w:t>
      </w:r>
      <w:r>
        <w:t xml:space="preserve"> </w:t>
      </w:r>
      <w:r>
        <w:rPr>
          <w:iCs/>
          <w:i/>
        </w:rPr>
        <w:t xml:space="preserve">Russia Saint Petersburg</w:t>
      </w:r>
      <w:r>
        <w:t xml:space="preserve"> </w:t>
      </w:r>
      <w:r>
        <w:t xml:space="preserve">as a unique case study where historical financial expertise converges with contemporary geopolitical pressures—a context absent from existing academic discourse.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survey of 300+ Financial Analysts across Saint Petersburg-based companies (including Gazprom, Sberbank subsidiaries, and local industrial groups) to quantify skill shifts, tool adoption rates, and pain points.</w:t>
      </w:r>
    </w:p>
    <w:p>
      <w:pPr>
        <w:numPr>
          <w:ilvl w:val="0"/>
          <w:numId w:val="1002"/>
        </w:numPr>
        <w:pStyle w:val="Compact"/>
      </w:pPr>
      <w:r>
        <w:rPr>
          <w:bCs/>
          <w:b/>
        </w:rPr>
        <w:t xml:space="preserve">Phase 2 (Months 5-10):</w:t>
      </w:r>
      <w:r>
        <w:t xml:space="preserve"> </w:t>
      </w:r>
      <w:r>
        <w:t xml:space="preserve">In-depth interviews with 40 senior Financial Analysts and CFOs from diverse sectors to explore qualitative insights on strategic decision-making under sanctions.</w:t>
      </w:r>
    </w:p>
    <w:p>
      <w:pPr>
        <w:numPr>
          <w:ilvl w:val="0"/>
          <w:numId w:val="1002"/>
        </w:numPr>
        <w:pStyle w:val="Compact"/>
      </w:pPr>
      <w:r>
        <w:rPr>
          <w:bCs/>
          <w:b/>
        </w:rPr>
        <w:t xml:space="preserve">Phase 3 (Months 11-14):</w:t>
      </w:r>
      <w:r>
        <w:t xml:space="preserve"> </w:t>
      </w:r>
      <w:r>
        <w:t xml:space="preserve">Comparative case studies of three leading Saint Petersburg firms (e.g., a manufacturing conglomerate, a regional bank, and an export-focused tech startup) analyzing how Financial Analysts adapted models during the 2022–2023 market turbulence.</w:t>
      </w:r>
    </w:p>
    <w:p>
      <w:pPr>
        <w:numPr>
          <w:ilvl w:val="0"/>
          <w:numId w:val="1002"/>
        </w:numPr>
        <w:pStyle w:val="Compact"/>
      </w:pPr>
      <w:r>
        <w:rPr>
          <w:bCs/>
          <w:b/>
        </w:rPr>
        <w:t xml:space="preserve">Phase 4 (Months 15-18):</w:t>
      </w:r>
      <w:r>
        <w:t xml:space="preserve"> </w:t>
      </w:r>
      <w:r>
        <w:t xml:space="preserve">Development and validation of the Saint Petersburg Financial Analysis Competency Framework through workshops with industry associations (e.g., Russian Finance Society, St. Petersburg Chamber of Commerce).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stakeholders in</w:t>
      </w:r>
      <w:r>
        <w:t xml:space="preserve"> </w:t>
      </w:r>
      <w:r>
        <w:rPr>
          <w:bCs/>
          <w:b/>
        </w:rPr>
        <w:t xml:space="preserve">Russia Saint Petersburg</w:t>
      </w:r>
      <w:r>
        <w:t xml:space="preserve">:</w:t>
      </w:r>
    </w:p>
    <w:p>
      <w:pPr>
        <w:numPr>
          <w:ilvl w:val="0"/>
          <w:numId w:val="1003"/>
        </w:numPr>
        <w:pStyle w:val="Compact"/>
      </w:pPr>
      <w:r>
        <w:rPr>
          <w:iCs/>
          <w:i/>
        </w:rPr>
        <w:t xml:space="preserve">For Businesses:</w:t>
      </w:r>
      <w:r>
        <w:t xml:space="preserve"> </w:t>
      </w:r>
      <w:r>
        <w:t xml:space="preserve">A validated competency model to optimize hiring, training, and retention of Financial Analysts, directly improving investment decision quality and risk management in volatile conditions.</w:t>
      </w:r>
    </w:p>
    <w:p>
      <w:pPr>
        <w:numPr>
          <w:ilvl w:val="0"/>
          <w:numId w:val="1003"/>
        </w:numPr>
        <w:pStyle w:val="Compact"/>
      </w:pPr>
      <w:r>
        <w:rPr>
          <w:iCs/>
          <w:i/>
        </w:rPr>
        <w:t xml:space="preserve">For Academic Community:</w:t>
      </w:r>
      <w:r>
        <w:t xml:space="preserve"> </w:t>
      </w:r>
      <w:r>
        <w:t xml:space="preserve">Groundbreaking empirical data on emerging-market financial analytics, contributing to a new subfield of "Geopolitically Resilient Financial Analysis."</w:t>
      </w:r>
    </w:p>
    <w:p>
      <w:pPr>
        <w:numPr>
          <w:ilvl w:val="0"/>
          <w:numId w:val="1003"/>
        </w:numPr>
        <w:pStyle w:val="Compact"/>
      </w:pPr>
      <w:r>
        <w:rPr>
          <w:iCs/>
          <w:i/>
        </w:rPr>
        <w:t xml:space="preserve">For Policy Makers:</w:t>
      </w:r>
      <w:r>
        <w:t xml:space="preserve"> </w:t>
      </w:r>
      <w:r>
        <w:t xml:space="preserve">Evidence-based recommendations for educational reforms (e.g., aligning university curricula with Saint Petersburg's market needs) and regulatory incentives to strengthen local financial talent pools.</w:t>
      </w:r>
    </w:p>
    <w:p>
      <w:pPr>
        <w:pStyle w:val="FirstParagraph"/>
      </w:pPr>
      <w:r>
        <w:t xml:space="preserve">The findings will be published in the</w:t>
      </w:r>
      <w:r>
        <w:t xml:space="preserve"> </w:t>
      </w:r>
      <w:r>
        <w:rPr>
          <w:iCs/>
          <w:i/>
        </w:rPr>
        <w:t xml:space="preserve">Eurasian Journal of Financial Research</w:t>
      </w:r>
      <w:r>
        <w:t xml:space="preserve"> </w:t>
      </w:r>
      <w:r>
        <w:t xml:space="preserve">and presented at the St. Petersburg International Economic Forum, ensuring direct engagement with industry leaders. Crucially, this work addresses a strategic void: as Saint Petersburg positions itself as a "European gateway" for Russian commerce under new economic realities, the efficacy of its Financial Analysts directly impacts regional competitiveness.</w:t>
      </w:r>
    </w:p>
    <w:bookmarkEnd w:id="25"/>
    <w:bookmarkStart w:id="26" w:name="timeline-and-resource-requirements"/>
    <w:p>
      <w:pPr>
        <w:pStyle w:val="Heading2"/>
      </w:pPr>
      <w:r>
        <w:t xml:space="preserve">7. Timeline and Resource Requirements</w:t>
      </w:r>
    </w:p>
    <w:p>
      <w:pPr>
        <w:pStyle w:val="FirstParagraph"/>
      </w:pPr>
      <w:r>
        <w:t xml:space="preserve">A detailed timeline (see Appendix A) outlines phased execution with key milestones including stakeholder workshops in Q3 2024. Estimated budget: $185,000 covering researcher salaries, survey deployment, travel to Saint Petersburg (for Phase 2-3 fieldwork), and dissemination. Partnerships with the St. Petersburg State University School of Business and the Russian Association of Financial Analysts will provide institutional access and credibility.</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Russia Saint Petersburg</w:t>
      </w:r>
      <w:r>
        <w:t xml:space="preserve"> </w:t>
      </w:r>
      <w:r>
        <w:t xml:space="preserve">transcends technical analysis—it is now a strategic imperative for navigating an era defined by market fragmentation, technological disruption, and geopolitical recalibration. This Research Proposal delivers the first systematic study of how Financial Analysts operate within Saint Petersburg's distinctive economic geography. By grounding our methodology in the city's unique context—from its historic merchant traditions to its modern fintech clusters—we provide actionable insights that empower businesses to transform analytical challenges into competitive advantages. In a world where financial strategy determines national economic trajectories, understanding the evolving</w:t>
      </w:r>
      <w:r>
        <w:t xml:space="preserve"> </w:t>
      </w:r>
      <w:r>
        <w:rPr>
          <w:bCs/>
          <w:b/>
        </w:rPr>
        <w:t xml:space="preserve">Financial Analyst</w:t>
      </w:r>
      <w:r>
        <w:t xml:space="preserve"> </w:t>
      </w:r>
      <w:r>
        <w:t xml:space="preserve">in</w:t>
      </w:r>
      <w:r>
        <w:t xml:space="preserve"> </w:t>
      </w:r>
      <w:r>
        <w:rPr>
          <w:iCs/>
          <w:i/>
        </w:rPr>
        <w:t xml:space="preserve">Russia Saint Petersburg</w:t>
      </w:r>
      <w:r>
        <w:t xml:space="preserve"> </w:t>
      </w:r>
      <w:r>
        <w:t xml:space="preserve">is not merely academic; it is essential for sustainable growth in one of Europe’s most dynamic commercial landscapes.</w:t>
      </w:r>
    </w:p>
    <w:bookmarkEnd w:id="27"/>
    <w:bookmarkStart w:id="28" w:name="references-selected"/>
    <w:p>
      <w:pPr>
        <w:pStyle w:val="Heading2"/>
      </w:pPr>
      <w:r>
        <w:t xml:space="preserve">9. References (Selected)</w:t>
      </w:r>
    </w:p>
    <w:p>
      <w:pPr>
        <w:numPr>
          <w:ilvl w:val="0"/>
          <w:numId w:val="1004"/>
        </w:numPr>
        <w:pStyle w:val="Compact"/>
      </w:pPr>
      <w:r>
        <w:t xml:space="preserve">Damodaran, A. (2023). *Investment Valuation: Tools and Techniques for Determining the Value of Any Asset*. Wiley.</w:t>
      </w:r>
    </w:p>
    <w:p>
      <w:pPr>
        <w:numPr>
          <w:ilvl w:val="0"/>
          <w:numId w:val="1004"/>
        </w:numPr>
        <w:pStyle w:val="Compact"/>
      </w:pPr>
      <w:r>
        <w:t xml:space="preserve">Ivanova, E., &amp; Petrov, D. (2021). "Financial Literacy in Post-Soviet Contexts." *Journal of Eurasian Economic Development*, 10(3), 45–67.</w:t>
      </w:r>
    </w:p>
    <w:p>
      <w:pPr>
        <w:numPr>
          <w:ilvl w:val="0"/>
          <w:numId w:val="1004"/>
        </w:numPr>
        <w:pStyle w:val="Compact"/>
      </w:pPr>
      <w:r>
        <w:t xml:space="preserve">OECD. (2022). *Russia Economic Outlook: Navigating Sanctions and Diversification*. OECD Publishing.</w:t>
      </w:r>
    </w:p>
    <w:p>
      <w:pPr>
        <w:pStyle w:val="FirstParagraph"/>
      </w:pPr>
      <w:r>
        <w:rPr>
          <w:iCs/>
          <w:i/>
        </w:rPr>
        <w:t xml:space="preserve">This Research Proposal is submitted for consideration by the St. Petersburg Academic Research Council and international financial think tanks seeking to strengthen economic resilience in the Russian Northwest.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Russia Saint Petersburg</dc:title>
  <dc:creator/>
  <dc:language>en</dc:language>
  <cp:keywords/>
  <dcterms:created xsi:type="dcterms:W3CDTF">2026-07-23T23:01:34Z</dcterms:created>
  <dcterms:modified xsi:type="dcterms:W3CDTF">2026-07-23T23:01:34Z</dcterms:modified>
</cp:coreProperties>
</file>

<file path=docProps/custom.xml><?xml version="1.0" encoding="utf-8"?>
<Properties xmlns="http://schemas.openxmlformats.org/officeDocument/2006/custom-properties" xmlns:vt="http://schemas.openxmlformats.org/officeDocument/2006/docPropsVTypes"/>
</file>