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Financial</w:t>
      </w:r>
      <w:r>
        <w:t xml:space="preserve"> </w:t>
      </w:r>
      <w:r>
        <w:t xml:space="preserve">Analyst</w:t>
      </w:r>
      <w:r>
        <w:t xml:space="preserve"> </w:t>
      </w:r>
      <w:r>
        <w:t xml:space="preserve">Practices</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5323558826c56bb8130e30d577a35bf27a708a5"/>
    <w:p>
      <w:pPr>
        <w:pStyle w:val="Heading1"/>
      </w:pPr>
      <w:r>
        <w:t xml:space="preserve">Research Proposal: Optimizing Financial Analyst Practices in Seoul, South Korea</w:t>
      </w:r>
    </w:p>
    <w:bookmarkStart w:id="20" w:name="introduction"/>
    <w:p>
      <w:pPr>
        <w:pStyle w:val="Heading2"/>
      </w:pPr>
      <w:r>
        <w:t xml:space="preserve">Introduction</w:t>
      </w:r>
    </w:p>
    <w:p>
      <w:pPr>
        <w:pStyle w:val="FirstParagraph"/>
      </w:pPr>
      <w:r>
        <w:t xml:space="preserve">The financial services sector in South Korea represents a dynamic and rapidly evolving economic pillar, with Seoul serving as its undisputed epicenter. As the nation’s capital and home to global corporations like Samsung, LG, Hyundai, and major financial institutions including KB Financial Group and Shinhan Bank, Seoul is a critical hub for Asia’s finance ecosystem. Within this landscape, the role of the</w:t>
      </w:r>
      <w:r>
        <w:t xml:space="preserve"> </w:t>
      </w:r>
      <w:r>
        <w:rPr>
          <w:iCs/>
          <w:i/>
        </w:rPr>
        <w:t xml:space="preserve">Financial Analyst</w:t>
      </w:r>
      <w:r>
        <w:t xml:space="preserve"> </w:t>
      </w:r>
      <w:r>
        <w:t xml:space="preserve">has become increasingly pivotal in driving strategic decision-making, risk management, and investment opportunities. However, existing research on</w:t>
      </w:r>
      <w:r>
        <w:t xml:space="preserve"> </w:t>
      </w:r>
      <w:r>
        <w:rPr>
          <w:iCs/>
          <w:i/>
        </w:rPr>
        <w:t xml:space="preserve">Financial Analyst</w:t>
      </w:r>
      <w:r>
        <w:t xml:space="preserve"> </w:t>
      </w:r>
      <w:r>
        <w:t xml:space="preserve">practices in South Korea lacks granular focus on Seoul’s unique market conditions, regulatory environment (e.g., Financial Services Commission guidelines), and cultural nuances. This Research Proposal addresses this gap by investigating how</w:t>
      </w:r>
      <w:r>
        <w:t xml:space="preserve"> </w:t>
      </w:r>
      <w:r>
        <w:rPr>
          <w:iCs/>
          <w:i/>
        </w:rPr>
        <w:t xml:space="preserve">Financial Analyst</w:t>
      </w:r>
      <w:r>
        <w:t xml:space="preserve">s in Seoul navigate complex market dynamics to deliver actionable insights in one of the world’s most tech-savvy and competitive financial environments.</w:t>
      </w:r>
    </w:p>
    <w:bookmarkEnd w:id="20"/>
    <w:bookmarkStart w:id="21" w:name="problem-statement"/>
    <w:p>
      <w:pPr>
        <w:pStyle w:val="Heading2"/>
      </w:pPr>
      <w:r>
        <w:t xml:space="preserve">Problem Statement</w:t>
      </w:r>
    </w:p>
    <w:p>
      <w:pPr>
        <w:pStyle w:val="FirstParagraph"/>
      </w:pPr>
      <w:r>
        <w:t xml:space="preserve">While South Korea’s economy has grown at an average annual rate of 2.6% over the past decade (World Bank, 2023), Seoul-based Financial Analysts face unprecedented challenges. These include rapid digital transformation in finance (e.g., AI-driven analytics adoption), evolving ESG regulations, geopolitical tensions affecting trade flows, and the need to interpret data across diverse market segments—from chaebol conglomerates to fintech startups. Current literature often generalizes South Korean financial practices without isolating Seoul’s specific context. Consequently, there is a lack of empirical data on how Financial Analysts in Seoul adapt their methodologies, tools, and communication styles to meet local demands. This gap impedes both corporate strategy development and academic understanding of how financial expertise translates into market leadership within South Korea.</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1"/>
        </w:numPr>
        <w:pStyle w:val="Compact"/>
      </w:pPr>
      <w:r>
        <w:rPr>
          <w:bCs/>
          <w:b/>
        </w:rPr>
        <w:t xml:space="preserve">Map the Seoul-Specific Skill Set:</w:t>
      </w:r>
      <w:r>
        <w:t xml:space="preserve"> </w:t>
      </w:r>
      <w:r>
        <w:t xml:space="preserve">Identify core competencies (e.g., fluency in Korean financial regulations, proficiency in local market data platforms like KRX, cultural negotiation tactics) that distinguish high-performing Financial Analysts in Seoul from their global counterparts.</w:t>
      </w:r>
    </w:p>
    <w:p>
      <w:pPr>
        <w:numPr>
          <w:ilvl w:val="0"/>
          <w:numId w:val="1001"/>
        </w:numPr>
        <w:pStyle w:val="Compact"/>
      </w:pPr>
      <w:r>
        <w:rPr>
          <w:bCs/>
          <w:b/>
        </w:rPr>
        <w:t xml:space="preserve">Analyze Technological Integration:</w:t>
      </w:r>
      <w:r>
        <w:t xml:space="preserve"> </w:t>
      </w:r>
      <w:r>
        <w:t xml:space="preserve">Evaluate how Financial Analysts leverage emerging tools (AI/ML for sentiment analysis of Korean stock news, blockchain for transaction tracking) within Seoul’s fintech ecosystem, including partnerships with platforms like Toss and Kakao Bank.</w:t>
      </w:r>
    </w:p>
    <w:p>
      <w:pPr>
        <w:numPr>
          <w:ilvl w:val="0"/>
          <w:numId w:val="1001"/>
        </w:numPr>
        <w:pStyle w:val="Compact"/>
      </w:pPr>
      <w:r>
        <w:rPr>
          <w:bCs/>
          <w:b/>
        </w:rPr>
        <w:t xml:space="preserve">Assess Strategic Impact:</w:t>
      </w:r>
      <w:r>
        <w:t xml:space="preserve"> </w:t>
      </w:r>
      <w:r>
        <w:t xml:space="preserve">Measure the correlation between Financial Analyst insights and corporate outcomes (e.g., M&amp;A success rates, portfolio performance) for firms headquartered in Seoul.</w:t>
      </w:r>
    </w:p>
    <w:p>
      <w:pPr>
        <w:numPr>
          <w:ilvl w:val="0"/>
          <w:numId w:val="1001"/>
        </w:numPr>
        <w:pStyle w:val="Compact"/>
      </w:pPr>
      <w:r>
        <w:rPr>
          <w:bCs/>
          <w:b/>
        </w:rPr>
        <w:t xml:space="preserve">Promote Talent Development Frameworks:</w:t>
      </w:r>
      <w:r>
        <w:t xml:space="preserve"> </w:t>
      </w:r>
      <w:r>
        <w:t xml:space="preserve">Propose a tailored training curriculum for Financial Analyst roles, addressing gaps identified in Seoul’s education system (e.g., limited focus on Korean market-specific case studies in MBA programs).</w:t>
      </w:r>
    </w:p>
    <w:bookmarkEnd w:id="22"/>
    <w:bookmarkStart w:id="23" w:name="methodology"/>
    <w:p>
      <w:pPr>
        <w:pStyle w:val="Heading2"/>
      </w:pPr>
      <w:r>
        <w:t xml:space="preserve">Methodology</w:t>
      </w:r>
    </w:p>
    <w:p>
      <w:pPr>
        <w:pStyle w:val="FirstParagraph"/>
      </w:pPr>
      <w:r>
        <w:t xml:space="preserve">This mixed-methods study will combine quantitative and qualitative approaches over 18 months:</w:t>
      </w:r>
    </w:p>
    <w:p>
      <w:pPr>
        <w:numPr>
          <w:ilvl w:val="0"/>
          <w:numId w:val="1002"/>
        </w:numPr>
        <w:pStyle w:val="Compact"/>
      </w:pPr>
      <w:r>
        <w:rPr>
          <w:bCs/>
          <w:b/>
        </w:rPr>
        <w:t xml:space="preserve">Phase 1 (Months 1–4):</w:t>
      </w:r>
      <w:r>
        <w:t xml:space="preserve"> </w:t>
      </w:r>
      <w:r>
        <w:t xml:space="preserve">Secondary data analysis of Seoul-based financial reports, KRX datasets, and FSC policy documents to establish baseline market dynamics.</w:t>
      </w:r>
    </w:p>
    <w:p>
      <w:pPr>
        <w:numPr>
          <w:ilvl w:val="0"/>
          <w:numId w:val="1002"/>
        </w:numPr>
        <w:pStyle w:val="Compact"/>
      </w:pPr>
      <w:r>
        <w:rPr>
          <w:bCs/>
          <w:b/>
        </w:rPr>
        <w:t xml:space="preserve">Phase 2 (Months 5–10):</w:t>
      </w:r>
      <w:r>
        <w:t xml:space="preserve"> </w:t>
      </w:r>
      <w:r>
        <w:t xml:space="preserve">Stratified sampling of 200 Financial Analysts across key sectors (banking, tech, manufacturing) in Seoul. Surveys will assess tool usage, skill gaps, and challenges. Target firms include Samsung Securities, Mirae Asset Daewoo, and foreign subsidiaries like Morgan Stanley Korea.</w:t>
      </w:r>
    </w:p>
    <w:p>
      <w:pPr>
        <w:numPr>
          <w:ilvl w:val="0"/>
          <w:numId w:val="1002"/>
        </w:numPr>
        <w:pStyle w:val="Compact"/>
      </w:pPr>
      <w:r>
        <w:rPr>
          <w:bCs/>
          <w:b/>
        </w:rPr>
        <w:t xml:space="preserve">Phase 3 (Months 11–14):</w:t>
      </w:r>
      <w:r>
        <w:t xml:space="preserve"> </w:t>
      </w:r>
      <w:r>
        <w:t xml:space="preserve">In-depth interviews with 30 senior Financial Analysts and finance directors to explore cultural nuances (e.g., consensus-driven decision-making in Korean corporate culture) and strategic adaptations.</w:t>
      </w:r>
    </w:p>
    <w:p>
      <w:pPr>
        <w:numPr>
          <w:ilvl w:val="0"/>
          <w:numId w:val="1002"/>
        </w:numPr>
        <w:pStyle w:val="Compact"/>
      </w:pPr>
      <w:r>
        <w:rPr>
          <w:bCs/>
          <w:b/>
        </w:rPr>
        <w:t xml:space="preserve">Phase 4 (Months 15–18):</w:t>
      </w:r>
      <w:r>
        <w:t xml:space="preserve"> </w:t>
      </w:r>
      <w:r>
        <w:t xml:space="preserve">Case studies of three Seoul-based firms where Financial Analyst insights directly influenced major decisions (e.g., a tech company’s market entry strategy into ASEAN).</w:t>
      </w:r>
    </w:p>
    <w:p>
      <w:pPr>
        <w:pStyle w:val="FirstParagraph"/>
      </w:pPr>
      <w:r>
        <w:t xml:space="preserve">Data will be triangulated using NVivo for thematic analysis and SPSS for statistical modeling. Ethical approval will be secured from Seoul National University’s IRB, with all participant data anonymized per Korean data privacy laws (PIPL 2023).</w:t>
      </w:r>
    </w:p>
    <w:bookmarkEnd w:id="23"/>
    <w:bookmarkStart w:id="24" w:name="significance-and-innovation"/>
    <w:p>
      <w:pPr>
        <w:pStyle w:val="Heading2"/>
      </w:pPr>
      <w:r>
        <w:t xml:space="preserve">Significance and Innovation</w:t>
      </w:r>
    </w:p>
    <w:p>
      <w:pPr>
        <w:pStyle w:val="FirstParagraph"/>
      </w:pPr>
      <w:r>
        <w:t xml:space="preserve">This Research Proposal directly addresses the strategic needs of South Korea’s economic growth trajectory. As Seoul advances as a global fintech leader (ranked #5 globally by CB Insights, 2023), understanding Financial Analyst efficacy is crucial for:</w:t>
      </w:r>
    </w:p>
    <w:p>
      <w:pPr>
        <w:numPr>
          <w:ilvl w:val="0"/>
          <w:numId w:val="1003"/>
        </w:numPr>
        <w:pStyle w:val="Compact"/>
      </w:pPr>
      <w:r>
        <w:rPr>
          <w:bCs/>
          <w:b/>
        </w:rPr>
        <w:t xml:space="preserve">Corporates:</w:t>
      </w:r>
      <w:r>
        <w:t xml:space="preserve"> </w:t>
      </w:r>
      <w:r>
        <w:t xml:space="preserve">Optimizing investment allocations and risk mitigation in South Korea’s volatile market (e.g., semiconductor sector fluctuations).</w:t>
      </w:r>
    </w:p>
    <w:p>
      <w:pPr>
        <w:numPr>
          <w:ilvl w:val="0"/>
          <w:numId w:val="1003"/>
        </w:numPr>
        <w:pStyle w:val="Compact"/>
      </w:pPr>
      <w:r>
        <w:rPr>
          <w:bCs/>
          <w:b/>
        </w:rPr>
        <w:t xml:space="preserve">Educational Institutions:</w:t>
      </w:r>
      <w:r>
        <w:t xml:space="preserve"> </w:t>
      </w:r>
      <w:r>
        <w:t xml:space="preserve">Revamping finance curricula to align with Seoul’s industry demands, reducing the skills gap reported by 72% of Korean firms (KDI, 2023).</w:t>
      </w:r>
    </w:p>
    <w:p>
      <w:pPr>
        <w:numPr>
          <w:ilvl w:val="0"/>
          <w:numId w:val="1003"/>
        </w:numPr>
        <w:pStyle w:val="Compact"/>
      </w:pPr>
      <w:r>
        <w:rPr>
          <w:bCs/>
          <w:b/>
        </w:rPr>
        <w:t xml:space="preserve">Policymakers:</w:t>
      </w:r>
      <w:r>
        <w:t xml:space="preserve"> </w:t>
      </w:r>
      <w:r>
        <w:t xml:space="preserve">Informing FSC regulations on analyst transparency and digital ethics in AI-assisted financial modeling.</w:t>
      </w:r>
    </w:p>
    <w:p>
      <w:pPr>
        <w:numPr>
          <w:ilvl w:val="0"/>
          <w:numId w:val="1003"/>
        </w:numPr>
        <w:pStyle w:val="Compact"/>
      </w:pPr>
      <w:r>
        <w:rPr>
          <w:bCs/>
          <w:b/>
        </w:rPr>
        <w:t xml:space="preserve">Global Investors:</w:t>
      </w:r>
      <w:r>
        <w:t xml:space="preserve"> </w:t>
      </w:r>
      <w:r>
        <w:t xml:space="preserve">Decoding Seoul’s market signals more effectively, especially amid rising US-China tensions impacting Korean exports.</w:t>
      </w:r>
    </w:p>
    <w:bookmarkEnd w:id="24"/>
    <w:bookmarkStart w:id="25" w:name="expected-outcomes"/>
    <w:p>
      <w:pPr>
        <w:pStyle w:val="Heading2"/>
      </w:pPr>
      <w:r>
        <w:t xml:space="preserve">Expected Outcomes</w:t>
      </w:r>
    </w:p>
    <w:p>
      <w:pPr>
        <w:pStyle w:val="FirstParagraph"/>
      </w:pPr>
      <w:r>
        <w:t xml:space="preserve">We anticipate three key deliverables: (1) A publicly accessible dataset of Financial Analyst practices in Seoul, (2) A best-practices framework titled "</w:t>
      </w:r>
      <w:r>
        <w:rPr>
          <w:iCs/>
          <w:i/>
        </w:rPr>
        <w:t xml:space="preserve">Seoul Financial Analyst Competency Model</w:t>
      </w:r>
      <w:r>
        <w:t xml:space="preserve">" for hiring and training, and (3) Policy briefs for the FSC on enhancing analyst-driven market efficiency. Crucially, this work will position South Korea as a case study for how Financial Analyst roles evolve in digitally advanced emerging markets—a context often overlooked in Western-dominated finance research.</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Data Collection &amp; Analysis Setup</w:t>
      </w:r>
    </w:p>
    <w:p>
      <w:pPr>
        <w:pStyle w:val="BodyText"/>
      </w:pPr>
      <w:r>
        <w:t xml:space="preserve">Months 1–4</w:t>
      </w:r>
    </w:p>
    <w:p>
      <w:pPr>
        <w:pStyle w:val="BodyText"/>
      </w:pPr>
      <w:r>
        <w:t xml:space="preserve">Literature review complete; IRB approval secured; survey design finalized.</w:t>
      </w:r>
    </w:p>
    <w:p>
      <w:pPr>
        <w:pStyle w:val="BodyText"/>
      </w:pPr>
      <w:r>
        <w:t xml:space="preserve">Fieldwork &amp; Interviews</w:t>
      </w:r>
    </w:p>
    <w:p>
      <w:pPr>
        <w:pStyle w:val="BodyText"/>
      </w:pPr>
      <w:r>
        <w:t xml:space="preserve">Months 5–14</w:t>
      </w:r>
    </w:p>
    <w:p>
      <w:pPr>
        <w:pStyle w:val="BodyText"/>
      </w:pPr>
      <w:r>
        <w:t xml:space="preserve">200+ surveys distributed across Seoul firms.</w:t>
      </w:r>
    </w:p>
    <w:p>
      <w:pPr>
        <w:pStyle w:val="BodyText"/>
      </w:pPr>
      <w:r>
        <w:t xml:space="preserve">30+ expert interviews conducted in Korean/English (with translation support).</w:t>
      </w:r>
    </w:p>
    <w:p>
      <w:pPr>
        <w:pStyle w:val="BodyText"/>
      </w:pPr>
      <w:r>
        <w:t xml:space="preserve">Data Synthesis &amp; Framework Development</w:t>
      </w:r>
    </w:p>
    <w:p>
      <w:pPr>
        <w:pStyle w:val="BodyText"/>
      </w:pPr>
      <w:r>
        <w:t xml:space="preserve">Months 15–17</w:t>
      </w:r>
    </w:p>
    <w:p>
      <w:pPr>
        <w:pStyle w:val="BodyText"/>
      </w:pPr>
      <w:r>
        <w:t xml:space="preserve">Competency model drafted; case studies analyzed.</w:t>
      </w:r>
    </w:p>
    <w:p>
      <w:pPr>
        <w:pStyle w:val="BodyText"/>
      </w:pPr>
      <w:r>
        <w:t xml:space="preserve">Dissemination &amp; Policy Engagement</w:t>
      </w:r>
    </w:p>
    <w:p>
      <w:pPr>
        <w:pStyle w:val="BodyText"/>
      </w:pPr>
      <w:r>
        <w:t xml:space="preserve">Month 18</w:t>
      </w:r>
    </w:p>
    <w:p>
      <w:pPr>
        <w:pStyle w:val="BodyText"/>
      </w:pPr>
      <w:r>
        <w:t xml:space="preserve">Final report submitted to FSC, KDI, and Seoul-based universities.</w:t>
      </w:r>
    </w:p>
    <w:p>
      <w:pPr>
        <w:pStyle w:val="BodyText"/>
      </w:pPr>
      <w:r>
        <w:t xml:space="preserve">Presentation at the Seoul International Finance Summit (October 2024).</w:t>
      </w:r>
    </w:p>
    <w:bookmarkEnd w:id="26"/>
    <w:bookmarkStart w:id="27" w:name="conclusion"/>
    <w:p>
      <w:pPr>
        <w:pStyle w:val="Heading2"/>
      </w:pPr>
      <w:r>
        <w:t xml:space="preserve">Conclusion</w:t>
      </w:r>
    </w:p>
    <w:p>
      <w:pPr>
        <w:pStyle w:val="FirstParagraph"/>
      </w:pPr>
      <w:r>
        <w:t xml:space="preserve">The role of the Financial Analyst in South Korea’s financial capital, Seoul, is not merely transactional but strategic—acting as a bridge between global capital flows and local economic realities. This Research Proposal establishes a timely and actionable foundation to elevate this profession within Seoul’s ecosystem. By centering our study on the unique interplay of regulatory complexity, technological innovation, and cultural context specific to</w:t>
      </w:r>
      <w:r>
        <w:t xml:space="preserve"> </w:t>
      </w:r>
      <w:r>
        <w:rPr>
          <w:iCs/>
          <w:i/>
        </w:rPr>
        <w:t xml:space="preserve">South Korea Seoul</w:t>
      </w:r>
      <w:r>
        <w:t xml:space="preserve">, we will generate evidence-based insights that empower Financial Analysts to drive sustainable growth in one of Asia’s most influential economies. Ultimately, this work aims to redefine how financial expertise is cultivated and applied in a city where every market movement echoes across global markets.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Financial Analyst Practices in Seoul, South Korea</dc:title>
  <dc:creator/>
  <cp:keywords/>
  <dcterms:created xsi:type="dcterms:W3CDTF">2026-07-23T15:37:29Z</dcterms:created>
  <dcterms:modified xsi:type="dcterms:W3CDTF">2026-07-23T15:37:29Z</dcterms:modified>
</cp:coreProperties>
</file>

<file path=docProps/custom.xml><?xml version="1.0" encoding="utf-8"?>
<Properties xmlns="http://schemas.openxmlformats.org/officeDocument/2006/custom-properties" xmlns:vt="http://schemas.openxmlformats.org/officeDocument/2006/docPropsVTypes"/>
</file>