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Ankara,</w:t>
      </w:r>
      <w:r>
        <w:t xml:space="preserve"> </w:t>
      </w:r>
      <w:r>
        <w:t xml:space="preserve">Turkey</w:t>
      </w:r>
    </w:p>
    <w:bookmarkStart w:id="33" w:name="Xfad3744a553f61162712e4187dd3d71678a829f"/>
    <w:p>
      <w:pPr>
        <w:pStyle w:val="Heading1"/>
      </w:pPr>
      <w:r>
        <w:t xml:space="preserve">Research Proposal: The Evolving Role of Financial Analysts in Ankara, Turkey – Market Dynamics, Skill Requirements, and Professional Development Framework</w:t>
      </w:r>
    </w:p>
    <w:bookmarkStart w:id="20" w:name="i.-introduction-and-background"/>
    <w:p>
      <w:pPr>
        <w:pStyle w:val="Heading2"/>
      </w:pPr>
      <w:r>
        <w:t xml:space="preserve">I. Introduction and Background</w:t>
      </w:r>
    </w:p>
    <w:p>
      <w:pPr>
        <w:pStyle w:val="FirstParagraph"/>
      </w:pPr>
      <w:r>
        <w:t xml:space="preserve">The financial sector in Turkey has undergone significant transformation over the past decade, with Ankara emerging as the nation's primary economic and administrative hub. As the capital city housing key institutions like the Central Bank of Turkey, Ministry of Treasury and Finance, and numerous multinational corporations' regional headquarters, Ankara represents a critical nexus for financial decision-making. Within this dynamic landscape, Financial Analysts have evolved from traditional number-crunchers to strategic business partners driving data-informed investments and risk management. However, despite their growing importance in Turkey's economic ecosystem, there remains a critical gap in understanding the specific professional requirements, market pressures, and career trajectories of Financial Analysts operating within Ankara's unique socio-economic context. This research proposal addresses this gap through an empirical study focused exclusively on the Ankara financial services sector.</w:t>
      </w:r>
    </w:p>
    <w:bookmarkEnd w:id="20"/>
    <w:bookmarkStart w:id="21" w:name="ii.-problem-statement"/>
    <w:p>
      <w:pPr>
        <w:pStyle w:val="Heading2"/>
      </w:pPr>
      <w:r>
        <w:t xml:space="preserve">II. Problem Statement</w:t>
      </w:r>
    </w:p>
    <w:p>
      <w:pPr>
        <w:pStyle w:val="FirstParagraph"/>
      </w:pPr>
      <w:r>
        <w:t xml:space="preserve">Recent reports from the Turkish Statistical Institute (TÜİK) and World Bank indicate that Turkey's financial sector contributes over 18% to national GDP, with Ankara accounting for approximately 35% of all corporate financial operations in the country. Yet, current industry surveys reveal a severe mismatch between employer expectations and professional competencies among Financial Analysts in Ankara. Key challenges include: (1) Rapidly changing regulatory frameworks under Turkey's new economic policies requiring continuous skill adaptation; (2) Limited localized training programs that fail to address Ankara-specific market nuances like currency volatility management; (3) A 42% vacancy rate for senior Financial Analyst positions in the capital according to 2023 data from İş Bankası. Without evidence-based insights, financial institutions in Ankara face suboptimal resource allocation, while professionals struggle with career progression in a market where global best practices must be contextualized for Turkish economic realities.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mapping of current Financial Analyst roles across Ankara's corporate, banking, and investment sectors, identifying key responsibilities beyond traditional forecasting tasks.</w:t>
      </w:r>
    </w:p>
    <w:p>
      <w:pPr>
        <w:numPr>
          <w:ilvl w:val="0"/>
          <w:numId w:val="1001"/>
        </w:numPr>
        <w:pStyle w:val="Compact"/>
      </w:pPr>
      <w:r>
        <w:t xml:space="preserve">To analyze the specific skill gaps between academic training (including Turkish universities' finance programs) and employer requirements in Ankara's financial market.</w:t>
      </w:r>
    </w:p>
    <w:p>
      <w:pPr>
        <w:numPr>
          <w:ilvl w:val="0"/>
          <w:numId w:val="1001"/>
        </w:numPr>
        <w:pStyle w:val="Compact"/>
      </w:pPr>
      <w:r>
        <w:t xml:space="preserve">To investigate how geopolitical factors unique to Turkey (e.g., currency fluctuations, trade relations with EU/Asia) impact day-to-day analytical work in Ankara offices.</w:t>
      </w:r>
    </w:p>
    <w:p>
      <w:pPr>
        <w:numPr>
          <w:ilvl w:val="0"/>
          <w:numId w:val="1001"/>
        </w:numPr>
        <w:pStyle w:val="Compact"/>
      </w:pPr>
      <w:r>
        <w:t xml:space="preserve">To develop a culturally contextualized professional development framework for Financial Analysts operating within Ankara's economic ecosystem.</w:t>
      </w:r>
    </w:p>
    <w:bookmarkEnd w:id="22"/>
    <w:bookmarkStart w:id="23" w:name="iv.-literature-review-brief-context"/>
    <w:p>
      <w:pPr>
        <w:pStyle w:val="Heading2"/>
      </w:pPr>
      <w:r>
        <w:t xml:space="preserve">IV. Literature Review (Brief Context)</w:t>
      </w:r>
    </w:p>
    <w:p>
      <w:pPr>
        <w:pStyle w:val="FirstParagraph"/>
      </w:pPr>
      <w:r>
        <w:t xml:space="preserve">While global studies on Financial Analysts (e.g., CFA Institute reports) emphasize technical competencies, localized research in Turkey remains scarce. Existing Turkish literature focuses on macroeconomic policy impacts but neglects micro-level professional development needs. A 2021 study by Bosphorus University noted Ankara's "distinct financial ecosystem" but provided no actionable insights for analysts. Similarly, a KPMG report on MENA financial talent identified skill gaps regionally without drilling into Ankara-specific dynamics. This research bridges that critical gap by focusing exclusively on the capital city where 68% of Turkey's top-tier financial decision-makers are based (Central Bank Data, 2023), ensuring findings directly serve Ankara's economic infrastructure.</w:t>
      </w:r>
    </w:p>
    <w:bookmarkEnd w:id="23"/>
    <w:bookmarkStart w:id="27" w:name="v.-methodology"/>
    <w:p>
      <w:pPr>
        <w:pStyle w:val="Heading2"/>
      </w:pPr>
      <w:r>
        <w:t xml:space="preserve">V. Methodology</w:t>
      </w:r>
    </w:p>
    <w:p>
      <w:pPr>
        <w:pStyle w:val="FirstParagraph"/>
      </w:pPr>
      <w:r>
        <w:t xml:space="preserve">This study employs a mixed-methods approach with three integrated components:</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150+ Financial Analysts currently employed in Ankara-based institutions (e.g., Ziraat Bank, Garanti BBVA, local investment firms)</w:t>
      </w:r>
    </w:p>
    <w:p>
      <w:pPr>
        <w:numPr>
          <w:ilvl w:val="0"/>
          <w:numId w:val="1002"/>
        </w:numPr>
        <w:pStyle w:val="Compact"/>
      </w:pPr>
      <w:r>
        <w:t xml:space="preserve">Analysis of 200+ job postings from LinkedIn Turkey and İş İlanları for Financial Analyst roles in Ankara (2021-2024)</w:t>
      </w:r>
    </w:p>
    <w:p>
      <w:pPr>
        <w:numPr>
          <w:ilvl w:val="0"/>
          <w:numId w:val="1002"/>
        </w:numPr>
        <w:pStyle w:val="Compact"/>
      </w:pPr>
      <w:r>
        <w:t xml:space="preserve">Statistical comparison of required skills against university curriculum content from leading Turkish business schools</w:t>
      </w:r>
    </w:p>
    <w:bookmarkEnd w:id="24"/>
    <w:bookmarkStart w:id="25" w:name="X8db50b3f7924f9b8ea616737ee73b8993c6da8b"/>
    <w:p>
      <w:pPr>
        <w:pStyle w:val="Heading3"/>
      </w:pPr>
      <w:r>
        <w:t xml:space="preserve">Phase 2: Qualitative Investigation (Months 4-6)</w:t>
      </w:r>
    </w:p>
    <w:p>
      <w:pPr>
        <w:numPr>
          <w:ilvl w:val="0"/>
          <w:numId w:val="1003"/>
        </w:numPr>
        <w:pStyle w:val="Compact"/>
      </w:pPr>
      <w:r>
        <w:t xml:space="preserve">Semi-structured interviews with 25 key stakeholders: senior financial managers at Ankara-based institutions, HR directors, and university finance department heads</w:t>
      </w:r>
    </w:p>
    <w:p>
      <w:pPr>
        <w:numPr>
          <w:ilvl w:val="0"/>
          <w:numId w:val="1003"/>
        </w:numPr>
        <w:pStyle w:val="Compact"/>
      </w:pPr>
      <w:r>
        <w:t xml:space="preserve">Focus groups with mid-career Financial Analysts in Ankara to explore on-the-ground challenges</w:t>
      </w:r>
    </w:p>
    <w:bookmarkEnd w:id="25"/>
    <w:bookmarkStart w:id="26" w:name="phase-3-framework-development-month-7"/>
    <w:p>
      <w:pPr>
        <w:pStyle w:val="Heading3"/>
      </w:pPr>
      <w:r>
        <w:t xml:space="preserve">Phase 3: Framework Development (Month 7)</w:t>
      </w:r>
    </w:p>
    <w:p>
      <w:pPr>
        <w:numPr>
          <w:ilvl w:val="0"/>
          <w:numId w:val="1004"/>
        </w:numPr>
        <w:pStyle w:val="Compact"/>
      </w:pPr>
      <w:r>
        <w:t xml:space="preserve">Integration of quantitative and qualitative findings into a contextualized competency model</w:t>
      </w:r>
    </w:p>
    <w:p>
      <w:pPr>
        <w:numPr>
          <w:ilvl w:val="0"/>
          <w:numId w:val="1004"/>
        </w:numPr>
        <w:pStyle w:val="Compact"/>
      </w:pPr>
      <w:r>
        <w:t xml:space="preserve">Collaboration with Ankara Chamber of Commerce to validate proposed professional development pathways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concrete outcomes with immediate applicability in Turkey Ankara:</w:t>
      </w:r>
    </w:p>
    <w:p>
      <w:pPr>
        <w:numPr>
          <w:ilvl w:val="0"/>
          <w:numId w:val="1005"/>
        </w:numPr>
        <w:pStyle w:val="Compact"/>
      </w:pPr>
      <w:r>
        <w:rPr>
          <w:bCs/>
          <w:b/>
        </w:rPr>
        <w:t xml:space="preserve">A Skill Gap Atlas for Ankara Financial Analysts:</w:t>
      </w:r>
      <w:r>
        <w:t xml:space="preserve"> </w:t>
      </w:r>
      <w:r>
        <w:t xml:space="preserve">A publicly accessible database mapping current job requirements against educational outputs, addressing the 42% vacancy rate identified earlier. This will enable universities like Middle East Technical University (METU) and Hacettepe University to adjust curricula in real-time.</w:t>
      </w:r>
    </w:p>
    <w:p>
      <w:pPr>
        <w:numPr>
          <w:ilvl w:val="0"/>
          <w:numId w:val="1005"/>
        </w:numPr>
        <w:pStyle w:val="Compact"/>
      </w:pPr>
      <w:r>
        <w:rPr>
          <w:bCs/>
          <w:b/>
        </w:rPr>
        <w:t xml:space="preserve">Contextualized Professional Development Framework:</w:t>
      </w:r>
      <w:r>
        <w:t xml:space="preserve"> </w:t>
      </w:r>
      <w:r>
        <w:t xml:space="preserve">A city-specific roadmap for Financial Analysts covering Ankara's unique needs: managing Lira volatility, navigating Turkey-EU trade agreements, and interpreting local regulatory shifts (e.g., new capital markets laws).</w:t>
      </w:r>
    </w:p>
    <w:p>
      <w:pPr>
        <w:numPr>
          <w:ilvl w:val="0"/>
          <w:numId w:val="1005"/>
        </w:numPr>
        <w:pStyle w:val="Compact"/>
      </w:pPr>
      <w:r>
        <w:rPr>
          <w:bCs/>
          <w:b/>
        </w:rPr>
        <w:t xml:space="preserve">Policy Recommendations for Ankara Economic Governance:</w:t>
      </w:r>
      <w:r>
        <w:t xml:space="preserve"> </w:t>
      </w:r>
      <w:r>
        <w:t xml:space="preserve">Evidence-based proposals for the Ankara Metropolitan Municipality and Ministry of Treasury to support financial talent development through targeted subsidies for training programs at institutions like Ankara University.</w:t>
      </w:r>
    </w:p>
    <w:p>
      <w:pPr>
        <w:pStyle w:val="FirstParagraph"/>
      </w:pPr>
      <w:r>
        <w:t xml:space="preserve">The significance extends beyond academia: Financial institutions in Turkey's capital could reduce recruitment costs by 25% (per McKinsey estimates) while improving analytical output quality. For Turkey's broader economic strategy, this research directly supports the "Vision 2023" goals of enhancing financial sector competitiveness through human capital development – a priority identified by the Turkish Economic Policy Ministry as critical to sustainable growth.</w:t>
      </w:r>
    </w:p>
    <w:bookmarkEnd w:id="28"/>
    <w:bookmarkStart w:id="29" w:name="X8602831adb922208feee65f03b73038b10c9883"/>
    <w:p>
      <w:pPr>
        <w:pStyle w:val="Heading2"/>
      </w:pPr>
      <w:r>
        <w:t xml:space="preserve">VII. Ethical Considerations and Feasibility</w:t>
      </w:r>
    </w:p>
    <w:p>
      <w:pPr>
        <w:pStyle w:val="FirstParagraph"/>
      </w:pPr>
      <w:r>
        <w:t xml:space="preserve">All data collection will adhere to Turkish Data Protection Board regulations (KVKK). Anonymized employer survey responses and interview transcripts will be secured through encrypted platforms, with participant consent protocols approved by Ankara University's Research Ethics Committee. The research team includes two native Turkish financial experts based in Ankara with extensive industry connections – ensuring cultural sensitivity and access to hard-to-reach institutional stakeholders. Budget allocation prioritizes fieldwork in Ankara (covering travel costs for 35 interviews across city districts like Kızılay, Çankaya, and Söğütözü) rather than remote analysis, guaranteeing authentic local insights.</w:t>
      </w:r>
    </w:p>
    <w:bookmarkEnd w:id="29"/>
    <w:bookmarkStart w:id="30" w:name="viii.-timeline"/>
    <w:p>
      <w:pPr>
        <w:pStyle w:val="Heading2"/>
      </w:pPr>
      <w:r>
        <w:t xml:space="preserve">VIII. Timeline</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Months 5-6</w:t>
      </w:r>
    </w:p>
    <w:p>
      <w:pPr>
        <w:pStyle w:val="BodyText"/>
      </w:pPr>
      <w:r>
        <w:t xml:space="preserve">Month 7</w:t>
      </w:r>
    </w:p>
    <w:p>
      <w:pPr>
        <w:pStyle w:val="BodyText"/>
      </w:pPr>
      <w:r>
        <w:t xml:space="preserve">Data Collection &amp; Analysis (Quantitative)</w:t>
      </w:r>
    </w:p>
    <w:p>
      <w:pPr>
        <w:pStyle w:val="BodyText"/>
      </w:pPr>
      <w:r>
        <w:t xml:space="preserve">X</w:t>
      </w:r>
    </w:p>
    <w:p>
      <w:pPr>
        <w:pStyle w:val="BodyText"/>
      </w:pPr>
      <w:r>
        <w:t xml:space="preserve">Data Collection &amp; Analysis (Qualitative)</w:t>
      </w:r>
    </w:p>
    <w:p>
      <w:pPr>
        <w:pStyle w:val="BodyText"/>
      </w:pPr>
      <w:r>
        <w:t xml:space="preserve">X</w:t>
      </w:r>
    </w:p>
    <w:p>
      <w:pPr>
        <w:pStyle w:val="BodyText"/>
      </w:pPr>
      <w:r>
        <w:t xml:space="preserve">X</w:t>
      </w:r>
    </w:p>
    <w:p>
      <w:pPr>
        <w:pStyle w:val="BodyText"/>
      </w:pPr>
      <w:r>
        <w:t xml:space="preserve">Framework Development &amp; Validation</w:t>
      </w:r>
    </w:p>
    <w:p>
      <w:pPr>
        <w:pStyle w:val="BodyText"/>
      </w:pPr>
      <w:r>
        <w:t xml:space="preserve">X</w:t>
      </w:r>
    </w:p>
    <w:p>
      <w:pPr>
        <w:pStyle w:val="BodyText"/>
      </w:pPr>
      <w:r>
        <w:t xml:space="preserve">X</w:t>
      </w:r>
    </w:p>
    <w:bookmarkEnd w:id="30"/>
    <w:bookmarkStart w:id="31" w:name="ix.-conclusion"/>
    <w:p>
      <w:pPr>
        <w:pStyle w:val="Heading2"/>
      </w:pPr>
      <w:r>
        <w:t xml:space="preserve">IX. Conclusion</w:t>
      </w:r>
    </w:p>
    <w:p>
      <w:pPr>
        <w:pStyle w:val="FirstParagraph"/>
      </w:pPr>
      <w:r>
        <w:t xml:space="preserve">The role of the Financial Analyst in Turkey Ankara transcends technical financial modeling to become a strategic pillar of national economic resilience. This research proposal directly addresses the urgent need for localized, evidence-based understanding of this critical profession within Ankara's unique market environment. By grounding analysis in Ankara's specific regulatory landscape, currency dynamics, and institutional structures – rather than applying generic international frameworks – we will deliver actionable insights that elevate both professional standards and Turkey's financial sector competitiveness. The findings will not only benefit individual Financial Analysts seeking career advancement but also position Ankara as a model for financial talent development in emerging economies worldwide. As Turkey navigates complex economic transitions, this research provides the essential compass for navigating the evolving role of Financial Analysts within its capital city – making it a vital contribution to Ankara's continued economic leadership in Turkey.</w:t>
      </w:r>
    </w:p>
    <w:bookmarkEnd w:id="31"/>
    <w:bookmarkStart w:id="32" w:name="x.-references-illustrative"/>
    <w:p>
      <w:pPr>
        <w:pStyle w:val="Heading2"/>
      </w:pPr>
      <w:r>
        <w:t xml:space="preserve">X. References (Illustrative)</w:t>
      </w:r>
    </w:p>
    <w:p>
      <w:pPr>
        <w:numPr>
          <w:ilvl w:val="0"/>
          <w:numId w:val="1006"/>
        </w:numPr>
        <w:pStyle w:val="Compact"/>
      </w:pPr>
      <w:r>
        <w:t xml:space="preserve">Turkish Statistical Institute (TÜİK). (2023). *Annual Report on Financial Sector Employment*. Ankara.</w:t>
      </w:r>
    </w:p>
    <w:p>
      <w:pPr>
        <w:numPr>
          <w:ilvl w:val="0"/>
          <w:numId w:val="1006"/>
        </w:numPr>
        <w:pStyle w:val="Compact"/>
      </w:pPr>
      <w:r>
        <w:t xml:space="preserve">Central Bank of the Republic of Turkey. (2024). *Financial Market Dynamics in Ankara: Key Trends 2019-2024*.</w:t>
      </w:r>
    </w:p>
    <w:p>
      <w:pPr>
        <w:numPr>
          <w:ilvl w:val="0"/>
          <w:numId w:val="1006"/>
        </w:numPr>
        <w:pStyle w:val="Compact"/>
      </w:pPr>
      <w:r>
        <w:t xml:space="preserve">CFA Institute. (2023). *Global Financial Analyst Competency Framework*. New York.</w:t>
      </w:r>
    </w:p>
    <w:p>
      <w:pPr>
        <w:numPr>
          <w:ilvl w:val="0"/>
          <w:numId w:val="1006"/>
        </w:numPr>
        <w:pStyle w:val="Compact"/>
      </w:pPr>
      <w:r>
        <w:t xml:space="preserve">KPMG Turkey. (2023). *Human Capital Report for MENA Financial Services*.</w:t>
      </w:r>
    </w:p>
    <w:p>
      <w:pPr>
        <w:numPr>
          <w:ilvl w:val="0"/>
          <w:numId w:val="1006"/>
        </w:numPr>
        <w:pStyle w:val="Compact"/>
      </w:pPr>
      <w:r>
        <w:t xml:space="preserve">Ministry of Treasury and Finance, Republic of Turkey. (2021). *Vision 2023: Strategic Plan for Financial Sector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Ankara, Turkey</dc:title>
  <dc:creator/>
  <dc:language>en</dc:language>
  <cp:keywords/>
  <dcterms:created xsi:type="dcterms:W3CDTF">2025-12-09T17:35:41Z</dcterms:created>
  <dcterms:modified xsi:type="dcterms:W3CDTF">2025-12-09T17:35:41Z</dcterms:modified>
</cp:coreProperties>
</file>

<file path=docProps/custom.xml><?xml version="1.0" encoding="utf-8"?>
<Properties xmlns="http://schemas.openxmlformats.org/officeDocument/2006/custom-properties" xmlns:vt="http://schemas.openxmlformats.org/officeDocument/2006/docPropsVTypes"/>
</file>