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Market</w:t>
      </w:r>
    </w:p>
    <w:bookmarkStart w:id="28" w:name="Xf22c7858314ee9c5e27620d5eb0be1a94e5d3a8"/>
    <w:p>
      <w:pPr>
        <w:pStyle w:val="Heading1"/>
      </w:pPr>
      <w:r>
        <w:t xml:space="preserve">Research Proposal: The Evolving Role of Financial Analysts in Turkey Istanbul's Dynamic Market</w:t>
      </w:r>
    </w:p>
    <w:bookmarkStart w:id="20" w:name="i.-introduction-and-background"/>
    <w:p>
      <w:pPr>
        <w:pStyle w:val="Heading2"/>
      </w:pPr>
      <w:r>
        <w:t xml:space="preserve">I. Introduction and Background</w:t>
      </w:r>
    </w:p>
    <w:p>
      <w:pPr>
        <w:pStyle w:val="FirstParagraph"/>
      </w:pPr>
      <w:r>
        <w:t xml:space="preserve">The financial services sector in Turkey, particularly within the bustling metropolis of Istanbul, has experienced significant transformation over the past decade. As one of the most prominent economic hubs in Eurasia, Istanbul serves as the nerve center for Turkey's financial ecosystem, hosting headquarters of major banks like Garanti BBVA and Akbank, international investment firms, and key market infrastructure such as Borsa İstanbul (the Turkish Stock Exchange). This rapid evolution necessitates a critical examination of the</w:t>
      </w:r>
      <w:r>
        <w:t xml:space="preserve"> </w:t>
      </w:r>
      <w:r>
        <w:rPr>
          <w:bCs/>
          <w:b/>
        </w:rPr>
        <w:t xml:space="preserve">Financial Analyst</w:t>
      </w:r>
      <w:r>
        <w:t xml:space="preserve"> </w:t>
      </w:r>
      <w:r>
        <w:t xml:space="preserve">profession within this context. Current market volatility driven by currency fluctuations (TRY/USD), geopolitical complexities, and regulatory shifts demands enhanced analytical capabilities from</w:t>
      </w:r>
      <w:r>
        <w:t xml:space="preserve"> </w:t>
      </w:r>
      <w:r>
        <w:rPr>
          <w:bCs/>
          <w:b/>
        </w:rPr>
        <w:t xml:space="preserve">Financial Analysts</w:t>
      </w:r>
      <w:r>
        <w:t xml:space="preserve">. This research proposal outlines a comprehensive study to investigate how the role, required competencies, and impact of</w:t>
      </w:r>
      <w:r>
        <w:t xml:space="preserve"> </w:t>
      </w:r>
      <w:r>
        <w:rPr>
          <w:bCs/>
          <w:b/>
        </w:rPr>
        <w:t xml:space="preserve">Financial Analysts</w:t>
      </w:r>
      <w:r>
        <w:t xml:space="preserve"> </w:t>
      </w:r>
      <w:r>
        <w:t xml:space="preserve">are adapting within the unique environment of</w:t>
      </w:r>
      <w:r>
        <w:t xml:space="preserve"> </w:t>
      </w:r>
      <w:r>
        <w:rPr>
          <w:bCs/>
          <w:b/>
        </w:rPr>
        <w:t xml:space="preserve">Turkey Istanbul</w:t>
      </w:r>
      <w:r>
        <w:t xml:space="preserve">. Understanding this dynamic is crucial for academic discourse, industry practice, and policy formulation in Turkey's financial sector.</w:t>
      </w:r>
    </w:p>
    <w:bookmarkEnd w:id="20"/>
    <w:bookmarkStart w:id="21" w:name="ii.-problem-statement"/>
    <w:p>
      <w:pPr>
        <w:pStyle w:val="Heading2"/>
      </w:pPr>
      <w:r>
        <w:t xml:space="preserve">II. Problem Statement</w:t>
      </w:r>
    </w:p>
    <w:p>
      <w:pPr>
        <w:pStyle w:val="FirstParagraph"/>
      </w:pPr>
      <w:r>
        <w:t xml:space="preserve">Despite Istanbul's status as a key financial center for the region, there is a notable gap in empirical research specifically addressing the contemporary challenges and evolving skillset requirements for</w:t>
      </w:r>
      <w:r>
        <w:t xml:space="preserve"> </w:t>
      </w:r>
      <w:r>
        <w:rPr>
          <w:bCs/>
          <w:b/>
        </w:rPr>
        <w:t xml:space="preserve">Financial Analysts</w:t>
      </w:r>
      <w:r>
        <w:t xml:space="preserve"> </w:t>
      </w:r>
      <w:r>
        <w:t xml:space="preserve">operating within the Turkish market. Existing studies often generalize across broad emerging markets or focus on developed economies, neglecting Turkey's distinct regulatory framework (e.g., Banking Regulation and Supervision Agency - BDDK), inflation dynamics, currency risks, and integration with regional markets like ASEAN. This lack of localized insight hinders:</w:t>
      </w:r>
    </w:p>
    <w:p>
      <w:pPr>
        <w:numPr>
          <w:ilvl w:val="0"/>
          <w:numId w:val="1001"/>
        </w:numPr>
        <w:pStyle w:val="Compact"/>
      </w:pPr>
      <w:r>
        <w:t xml:space="preserve">The effective training of future financial analysts in Turkish universities.</w:t>
      </w:r>
    </w:p>
    <w:p>
      <w:pPr>
        <w:numPr>
          <w:ilvl w:val="0"/>
          <w:numId w:val="1001"/>
        </w:numPr>
        <w:pStyle w:val="Compact"/>
      </w:pPr>
      <w:r>
        <w:t xml:space="preserve">Strategic workforce development by financial institutions headquartered in Istanbul.</w:t>
      </w:r>
    </w:p>
    <w:p>
      <w:pPr>
        <w:numPr>
          <w:ilvl w:val="0"/>
          <w:numId w:val="1001"/>
        </w:numPr>
        <w:pStyle w:val="Compact"/>
      </w:pPr>
      <w:r>
        <w:t xml:space="preserve">Policymakers' ability to foster a competitive and resilient financial analysis profession aligned with Turkey's economic trajectory.</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w:t>
      </w:r>
      <w:r>
        <w:t xml:space="preserve"> </w:t>
      </w:r>
      <w:r>
        <w:rPr>
          <w:bCs/>
          <w:b/>
        </w:rPr>
        <w:t xml:space="preserve">Turkey Istanbul</w:t>
      </w:r>
      <w:r>
        <w:t xml:space="preserve">:</w:t>
      </w:r>
    </w:p>
    <w:p>
      <w:pPr>
        <w:numPr>
          <w:ilvl w:val="0"/>
          <w:numId w:val="1002"/>
        </w:numPr>
        <w:pStyle w:val="Compact"/>
      </w:pPr>
      <w:r>
        <w:t xml:space="preserve">To identify and analyze the current core competencies required by employers of Financial Analysts across major financial institutions (commercial banks, asset managers, investment firms) in Istanbul.</w:t>
      </w:r>
    </w:p>
    <w:p>
      <w:pPr>
        <w:numPr>
          <w:ilvl w:val="0"/>
          <w:numId w:val="1002"/>
        </w:numPr>
        <w:pStyle w:val="Compact"/>
      </w:pPr>
      <w:r>
        <w:t xml:space="preserve">To assess the impact of Turkey's unique economic environment (e.g., high inflation, currency volatility, recent capital market regulations) on the day-to-day responsibilities and decision-making processes of</w:t>
      </w:r>
      <w:r>
        <w:t xml:space="preserve"> </w:t>
      </w:r>
      <w:r>
        <w:rPr>
          <w:bCs/>
          <w:b/>
        </w:rPr>
        <w:t xml:space="preserve">Financial Analysts</w:t>
      </w:r>
      <w:r>
        <w:t xml:space="preserve"> </w:t>
      </w:r>
      <w:r>
        <w:t xml:space="preserve">in Istanbul.</w:t>
      </w:r>
    </w:p>
    <w:p>
      <w:pPr>
        <w:numPr>
          <w:ilvl w:val="0"/>
          <w:numId w:val="1002"/>
        </w:numPr>
        <w:pStyle w:val="Compact"/>
      </w:pPr>
      <w:r>
        <w:t xml:space="preserve">To evaluate the adoption rate and perceived effectiveness of advanced analytical tools (AI-driven analytics, ESG integration platforms) among Financial Analysts in Istanbul compared to regional peers.</w:t>
      </w:r>
    </w:p>
    <w:p>
      <w:pPr>
        <w:numPr>
          <w:ilvl w:val="0"/>
          <w:numId w:val="1002"/>
        </w:numPr>
        <w:pStyle w:val="Compact"/>
      </w:pPr>
      <w:r>
        <w:t xml:space="preserve">To propose a targeted competency framework for Financial Analysts tailored to the operational realities of the</w:t>
      </w:r>
      <w:r>
        <w:t xml:space="preserve"> </w:t>
      </w:r>
      <w:r>
        <w:rPr>
          <w:bCs/>
          <w:b/>
        </w:rPr>
        <w:t xml:space="preserve">Turkey Istanbul</w:t>
      </w:r>
      <w:r>
        <w:t xml:space="preserve"> </w:t>
      </w:r>
      <w:r>
        <w:t xml:space="preserve">financial market.</w:t>
      </w:r>
    </w:p>
    <w:bookmarkEnd w:id="22"/>
    <w:bookmarkStart w:id="23" w:name="Xc15cf7dab54fe67834d1a1a59406577bc42c3ac"/>
    <w:p>
      <w:pPr>
        <w:pStyle w:val="Heading2"/>
      </w:pPr>
      <w:r>
        <w:t xml:space="preserve">IV. Literature Review (Brief Contextualization)</w:t>
      </w:r>
    </w:p>
    <w:p>
      <w:pPr>
        <w:pStyle w:val="FirstParagraph"/>
      </w:pPr>
      <w:r>
        <w:t xml:space="preserve">Theoretical foundations from global finance literature emphasize the critical role of Financial Analysts in capital allocation and risk management. However, research specific to emerging markets like Turkey is scarce. Studies by Karabulut (2019) on Turkish market efficiency and Demirgüç-Kunt et al. (2021) on financial sector resilience provide contextual background but lack granular focus on the analyst role. The rise of fintech in Istanbul (e.g., companies like Paykasa, Papara) further complicates traditional analysis paradigms, creating a need for updated research that directly addresses</w:t>
      </w:r>
      <w:r>
        <w:t xml:space="preserve"> </w:t>
      </w:r>
      <w:r>
        <w:rPr>
          <w:bCs/>
          <w:b/>
        </w:rPr>
        <w:t xml:space="preserve">Turkey Istanbul</w:t>
      </w:r>
      <w:r>
        <w:t xml:space="preserve">'s evolving landscape. This proposal bridges this gap by centering the</w:t>
      </w:r>
      <w:r>
        <w:t xml:space="preserve"> </w:t>
      </w:r>
      <w:r>
        <w:rPr>
          <w:bCs/>
          <w:b/>
        </w:rPr>
        <w:t xml:space="preserve">Financial Analyst</w:t>
      </w:r>
      <w:r>
        <w:t xml:space="preserve"> </w:t>
      </w:r>
      <w:r>
        <w:t xml:space="preserve">as the key agent navigating these complexities.</w:t>
      </w:r>
    </w:p>
    <w:bookmarkEnd w:id="23"/>
    <w:bookmarkStart w:id="24" w:name="v.-research-methodology"/>
    <w:p>
      <w:pPr>
        <w:pStyle w:val="Heading2"/>
      </w:pPr>
      <w:r>
        <w:t xml:space="preserve">V. Research Methodology</w:t>
      </w:r>
    </w:p>
    <w:p>
      <w:pPr>
        <w:pStyle w:val="FirstParagraph"/>
      </w:pPr>
      <w:r>
        <w:t xml:space="preserve">This study will employ a mixed-methods approach to ensure robust and contextualized findings:</w:t>
      </w:r>
    </w:p>
    <w:p>
      <w:pPr>
        <w:numPr>
          <w:ilvl w:val="0"/>
          <w:numId w:val="1003"/>
        </w:numPr>
        <w:pStyle w:val="Compact"/>
      </w:pPr>
      <w:r>
        <w:rPr>
          <w:bCs/>
          <w:b/>
        </w:rPr>
        <w:t xml:space="preserve">Quantitative Phase:</w:t>
      </w:r>
      <w:r>
        <w:t xml:space="preserve"> </w:t>
      </w:r>
      <w:r>
        <w:t xml:space="preserve">A structured online survey targeting 150+ certified Financial Analysts employed by major financial institutions (e.g., Denizbank, Finansbank, international subsidiaries in Istanbul). The survey will measure competency importance, tool usage frequency (e.g., Bloomberg Terminal, local data platforms), and perceived market challenges. Stratified sampling will ensure representation across firm size (large banks vs. mid-sized asset managers) and experience levels.</w:t>
      </w:r>
    </w:p>
    <w:p>
      <w:pPr>
        <w:numPr>
          <w:ilvl w:val="0"/>
          <w:numId w:val="1003"/>
        </w:numPr>
        <w:pStyle w:val="Compact"/>
      </w:pPr>
      <w:r>
        <w:rPr>
          <w:bCs/>
          <w:b/>
        </w:rPr>
        <w:t xml:space="preserve">Qualitative Phase:</w:t>
      </w:r>
      <w:r>
        <w:t xml:space="preserve"> </w:t>
      </w:r>
      <w:r>
        <w:t xml:space="preserve">In-depth interviews with 15-20 senior Financial Analysts, portfolio managers, and HR heads from leading firms in Istanbul (e.g., Turkiye Finans Katılım, Akbank Investment). These semi-structured interviews will explore nuanced challenges (e.g., integrating ESG factors into Turkish equities analysis amid high inflation), strategic decision-making impacts of currency risk, and future skill needs. All data collection will be conducted in Istanbul.</w:t>
      </w:r>
    </w:p>
    <w:p>
      <w:pPr>
        <w:numPr>
          <w:ilvl w:val="0"/>
          <w:numId w:val="1003"/>
        </w:numPr>
        <w:pStyle w:val="Compact"/>
      </w:pPr>
      <w:r>
        <w:rPr>
          <w:bCs/>
          <w:b/>
        </w:rPr>
        <w:t xml:space="preserve">Data Analysis:</w:t>
      </w:r>
      <w:r>
        <w:t xml:space="preserve"> </w:t>
      </w:r>
      <w:r>
        <w:t xml:space="preserve">Quantitative data analyzed using SPSS for descriptive statistics and regression to identify key competency drivers. Qualitative data subjected to thematic analysis by two independent researchers to ensure reliability. Triangulation of both datasets will validate findings.</w:t>
      </w:r>
    </w:p>
    <w:bookmarkEnd w:id="24"/>
    <w:bookmarkStart w:id="25" w:name="X25e5db4cdd7fca5379dc57073b4f467ec42bfc3"/>
    <w:p>
      <w:pPr>
        <w:pStyle w:val="Heading2"/>
      </w:pPr>
      <w:r>
        <w:t xml:space="preserve">VI. Expected Significance and Contribution</w:t>
      </w:r>
    </w:p>
    <w:p>
      <w:pPr>
        <w:pStyle w:val="FirstParagraph"/>
      </w:pPr>
      <w:r>
        <w:t xml:space="preserve">This</w:t>
      </w:r>
      <w:r>
        <w:t xml:space="preserve"> </w:t>
      </w:r>
      <w:r>
        <w:rPr>
          <w:bCs/>
          <w:b/>
        </w:rPr>
        <w:t xml:space="preserve">Research Proposal</w:t>
      </w:r>
      <w:r>
        <w:t xml:space="preserve"> </w:t>
      </w:r>
      <w:r>
        <w:t xml:space="preserve">directly addresses the critical need for Turkey-specific insights into the Financial Analyst profession within its most vital financial center, Istanbul. The anticipated outcomes are significant:</w:t>
      </w:r>
    </w:p>
    <w:p>
      <w:pPr>
        <w:numPr>
          <w:ilvl w:val="0"/>
          <w:numId w:val="1004"/>
        </w:numPr>
        <w:pStyle w:val="Compact"/>
      </w:pPr>
      <w:r>
        <w:rPr>
          <w:bCs/>
          <w:b/>
        </w:rPr>
        <w:t xml:space="preserve">For Industry (Istanbul Firms):</w:t>
      </w:r>
      <w:r>
        <w:t xml:space="preserve"> </w:t>
      </w:r>
      <w:r>
        <w:t xml:space="preserve">Provides actionable data to refine recruitment criteria, training programs, and tool investments for Financial Analysts operating in the Turkish market.</w:t>
      </w:r>
    </w:p>
    <w:p>
      <w:pPr>
        <w:numPr>
          <w:ilvl w:val="0"/>
          <w:numId w:val="1004"/>
        </w:numPr>
        <w:pStyle w:val="Compact"/>
      </w:pPr>
      <w:r>
        <w:rPr>
          <w:bCs/>
          <w:b/>
        </w:rPr>
        <w:t xml:space="preserve">For Academia (Turkish Universities):</w:t>
      </w:r>
      <w:r>
        <w:t xml:space="preserve"> </w:t>
      </w:r>
      <w:r>
        <w:t xml:space="preserve">Informs curriculum development at institutions like Bogazici University or Istanbul Technical University to better prepare students for the realities of a Istanbul-based Financial Analyst role.</w:t>
      </w:r>
    </w:p>
    <w:p>
      <w:pPr>
        <w:numPr>
          <w:ilvl w:val="0"/>
          <w:numId w:val="1004"/>
        </w:numPr>
        <w:pStyle w:val="Compact"/>
      </w:pPr>
      <w:r>
        <w:rPr>
          <w:bCs/>
          <w:b/>
        </w:rPr>
        <w:t xml:space="preserve">For Policymakers (BDDK, Ministry of Treasury &amp; Finance):</w:t>
      </w:r>
      <w:r>
        <w:t xml:space="preserve"> </w:t>
      </w:r>
      <w:r>
        <w:t xml:space="preserve">Offers evidence-based recommendations to enhance professional standards and support the growth of a world-class financial analysis sector in Turkey, bolstering Istanbul's position as a regional financial hub.</w:t>
      </w:r>
    </w:p>
    <w:p>
      <w:pPr>
        <w:numPr>
          <w:ilvl w:val="0"/>
          <w:numId w:val="1004"/>
        </w:numPr>
        <w:pStyle w:val="Compact"/>
      </w:pPr>
      <w:r>
        <w:rPr>
          <w:bCs/>
          <w:b/>
        </w:rPr>
        <w:t xml:space="preserve">Theoretical Contribution:</w:t>
      </w:r>
      <w:r>
        <w:t xml:space="preserve"> </w:t>
      </w:r>
      <w:r>
        <w:t xml:space="preserve">Advances understanding of how global analytical best practices are adapted within the distinct socio-economic and regulatory framework of Turkey, contributing to emerging market finance literature.</w:t>
      </w:r>
    </w:p>
    <w:bookmarkEnd w:id="25"/>
    <w:bookmarkStart w:id="26" w:name="vii.-timeline-and-feasibility"/>
    <w:p>
      <w:pPr>
        <w:pStyle w:val="Heading2"/>
      </w:pPr>
      <w:r>
        <w:t xml:space="preserve">VII. Timeline and Feasibility</w:t>
      </w:r>
    </w:p>
    <w:p>
      <w:pPr>
        <w:pStyle w:val="FirstParagraph"/>
      </w:pPr>
      <w:r>
        <w:t xml:space="preserve">Conducting this research in Istanbul is highly feasible. Access to major financial institutions is supported by established academic partnerships within the city (e.g., with Istanbul University's Faculty of Economics). The methodology leverages local expertise for data collection, minimizing logistical barriers. A realistic 10-month timeline is proposed: Month 1-2 (Literature review &amp; Instrument design), Months 3-5 (Survey deployment &amp; data collection), Months 6-8 (Interviews &amp; qualitative analysis), Months 9-10 (Integration, writing final report). The focus on Istanbul ensures localized relevance and accessible fieldwork.</w:t>
      </w:r>
    </w:p>
    <w:bookmarkEnd w:id="26"/>
    <w:bookmarkStart w:id="27" w:name="viii.-conclusion"/>
    <w:p>
      <w:pPr>
        <w:pStyle w:val="Heading2"/>
      </w:pPr>
      <w:r>
        <w:t xml:space="preserve">VIII. Conclusion</w:t>
      </w:r>
    </w:p>
    <w:p>
      <w:pPr>
        <w:pStyle w:val="FirstParagraph"/>
      </w:pPr>
      <w:r>
        <w:t xml:space="preserve">The role of the</w:t>
      </w:r>
      <w:r>
        <w:t xml:space="preserve"> </w:t>
      </w:r>
      <w:r>
        <w:rPr>
          <w:bCs/>
          <w:b/>
        </w:rPr>
        <w:t xml:space="preserve">Financial Analyst</w:t>
      </w:r>
      <w:r>
        <w:t xml:space="preserve"> </w:t>
      </w:r>
      <w:r>
        <w:t xml:space="preserve">is pivotal to the stability and growth of Turkey's financial sector, particularly within the strategic economic center of Istanbul. This proposed research is not merely academic; it is a practical response to urgent industry needs and a vital step towards enhancing Turkey's competitiveness in global finance. By delivering evidence-based insights specific to</w:t>
      </w:r>
      <w:r>
        <w:t xml:space="preserve"> </w:t>
      </w:r>
      <w:r>
        <w:rPr>
          <w:bCs/>
          <w:b/>
        </w:rPr>
        <w:t xml:space="preserve">Turkey Istanbul</w:t>
      </w:r>
      <w:r>
        <w:t xml:space="preserve">, this study will equip stakeholders with the knowledge necessary to foster a more capable, adaptive, and effective Financial Analyst profession – directly contributing to the resilience and dynamism of the Turkish economy. This</w:t>
      </w:r>
      <w:r>
        <w:t xml:space="preserve"> </w:t>
      </w:r>
      <w:r>
        <w:rPr>
          <w:bCs/>
          <w:b/>
        </w:rPr>
        <w:t xml:space="preserve">Research Proposal</w:t>
      </w:r>
      <w:r>
        <w:t xml:space="preserve"> </w:t>
      </w:r>
      <w:r>
        <w:t xml:space="preserve">outlines a clear pathway to address these critical questions through rigorous, contextually grounded methodology.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Turkey Istanbul's Dynamic Market</dc:title>
  <dc:creator/>
  <dc:language>en</dc:language>
  <cp:keywords/>
  <dcterms:created xsi:type="dcterms:W3CDTF">2026-07-23T05:12:52Z</dcterms:created>
  <dcterms:modified xsi:type="dcterms:W3CDTF">2026-07-23T05:12:52Z</dcterms:modified>
</cp:coreProperties>
</file>

<file path=docProps/custom.xml><?xml version="1.0" encoding="utf-8"?>
<Properties xmlns="http://schemas.openxmlformats.org/officeDocument/2006/custom-properties" xmlns:vt="http://schemas.openxmlformats.org/officeDocument/2006/docPropsVTypes"/>
</file>