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1a25f9f70178799dc0baa49573c4de086555da1"/>
    <w:p>
      <w:pPr>
        <w:pStyle w:val="Heading1"/>
      </w:pPr>
      <w:r>
        <w:t xml:space="preserve">Research Proposal: Strategic Evolution of the Financial Analyst Role in the United Arab Emirates Dubai Market</w:t>
      </w:r>
    </w:p>
    <w:bookmarkStart w:id="20" w:name="introduction-and-background"/>
    <w:p>
      <w:pPr>
        <w:pStyle w:val="Heading2"/>
      </w:pPr>
      <w:r>
        <w:t xml:space="preserve">1. Introduction and Background</w:t>
      </w:r>
    </w:p>
    <w:p>
      <w:pPr>
        <w:pStyle w:val="FirstParagraph"/>
      </w:pPr>
      <w:r>
        <w:t xml:space="preserve">The United Arab Emirates Dubai has emerged as a global financial hub, attracting multinational corporations, investment firms, and burgeoning fintech startups to its dynamic economic landscape. As Dubai accelerates its vision toward becoming a leading center for sustainable finance and digital innovation through initiatives like Dubai 2040 Urban Master Plan and the UAE Centennial 2071, the role of the Financial Analyst has evolved from traditional reporting to strategic business enabler. This Research Proposal addresses critical gaps in understanding how Financial Analysts can optimize their contributions within Dubai's unique market environment, characterized by its regulatory framework (such as DIFC and ADGM), multicultural workforce, and rapid digital transformation.</w:t>
      </w:r>
    </w:p>
    <w:bookmarkEnd w:id="20"/>
    <w:bookmarkStart w:id="21" w:name="problem-statement"/>
    <w:p>
      <w:pPr>
        <w:pStyle w:val="Heading2"/>
      </w:pPr>
      <w:r>
        <w:t xml:space="preserve">2. Problem Statement</w:t>
      </w:r>
    </w:p>
    <w:p>
      <w:pPr>
        <w:pStyle w:val="FirstParagraph"/>
      </w:pPr>
      <w:r>
        <w:t xml:space="preserve">Despite Dubai's economic growth trajectory—projected at 4.7% annually through 2025 by the IMF—organizations face significant challenges in leveraging Financial Analysts for strategic advantage. Current practices often confine these professionals to historical data analysis rather than forward-looking decision support, particularly in emerging sectors like renewable energy (e.g., Mohammed bin Rashid Al Maktoum Solar Park) and blockchain finance. A 2023 PwC survey revealed that 68% of Dubai-based firms struggle to align Financial Analyst outputs with real-time market volatility, especially during oil price fluctuations or global supply chain disruptions. This gap impedes Dubai's ambition to become a top-10 global financial center by 2035.</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evolving skill requirements for Financial Analysts in Dubai's post-pandemic economy,</w:t>
      </w:r>
      <w:r>
        <w:t xml:space="preserve"> </w:t>
      </w:r>
      <w:r>
        <w:t xml:space="preserve">(b) Evaluate the impact of regulatory frameworks (DIFC/ADGM) on Financial Analyst workflows,</w:t>
      </w:r>
      <w:r>
        <w:t xml:space="preserve"> </w:t>
      </w:r>
      <w:r>
        <w:t xml:space="preserve">(c) Develop a benchmarking framework for strategic financial analytics maturity within UAE organizations, and</w:t>
      </w:r>
      <w:r>
        <w:t xml:space="preserve"> </w:t>
      </w:r>
      <w:r>
        <w:t xml:space="preserve">(d) Propose industry-specific upskilling pathways for Financial Analysts to support Dubai's economic diversification goals.</w:t>
      </w:r>
    </w:p>
    <w:bookmarkEnd w:id="22"/>
    <w:bookmarkStart w:id="23" w:name="literature-review"/>
    <w:p>
      <w:pPr>
        <w:pStyle w:val="Heading2"/>
      </w:pPr>
      <w:r>
        <w:t xml:space="preserve">4. Literature Review</w:t>
      </w:r>
    </w:p>
    <w:p>
      <w:pPr>
        <w:pStyle w:val="FirstParagraph"/>
      </w:pPr>
      <w:r>
        <w:t xml:space="preserve">Existing literature emphasizes the Financial Analyst's role in risk management (Baker et al., 2021) and data-driven strategy (Kaplan &amp; Norton, 2019), but lacks context-specific studies for Gulf markets. Research on Middle Eastern finance typically focuses on Islamic finance structures (Al-Suwailem, 2020), overlooking conventional Financial Analyst functions in Dubai's diverse economy. A recent study by the Dubai School of Government (2023) noted that 74% of Financial Analysts in Dubai lack proficiency in AI-driven predictive tools—critical for navigating volatile markets. This gap necessitates context-specific research to bridge global best practices with UAE’s unique operational environment.</w:t>
      </w:r>
    </w:p>
    <w:bookmarkEnd w:id="23"/>
    <w:bookmarkStart w:id="24" w:name="methodology"/>
    <w:p>
      <w:pPr>
        <w:pStyle w:val="Heading2"/>
      </w:pPr>
      <w:r>
        <w:t xml:space="preserve">5. Methodology</w:t>
      </w:r>
    </w:p>
    <w:p>
      <w:pPr>
        <w:pStyle w:val="FirstParagraph"/>
      </w:pPr>
      <w:r>
        <w:t xml:space="preserve">The Research Proposal employs a mixed-methods approach:</w:t>
      </w:r>
      <w:r>
        <w:t xml:space="preserve"> </w:t>
      </w:r>
      <w:r>
        <w:rPr>
          <w:bCs/>
          <w:b/>
        </w:rPr>
        <w:t xml:space="preserve">Phase 1:</w:t>
      </w:r>
      <w:r>
        <w:t xml:space="preserve"> </w:t>
      </w:r>
      <w:r>
        <w:t xml:space="preserve">Quantitative analysis of 150+ financial reports from DIFC-listed firms (2020–2023) to identify skill gaps in Financial Analyst deliverables.</w:t>
      </w:r>
      <w:r>
        <w:t xml:space="preserve"> </w:t>
      </w:r>
      <w:r>
        <w:rPr>
          <w:bCs/>
          <w:b/>
        </w:rPr>
        <w:t xml:space="preserve">Phase 2:</w:t>
      </w:r>
      <w:r>
        <w:t xml:space="preserve"> </w:t>
      </w:r>
      <w:r>
        <w:t xml:space="preserve">Qualitative interviews with 35 senior Financial Analysts and CFOs across Dubai’s banking, real estate, and tourism sectors.</w:t>
      </w:r>
      <w:r>
        <w:t xml:space="preserve"> </w:t>
      </w:r>
      <w:r>
        <w:rPr>
          <w:bCs/>
          <w:b/>
        </w:rPr>
        <w:t xml:space="preserve">Phase 3:</w:t>
      </w:r>
      <w:r>
        <w:t xml:space="preserve"> </w:t>
      </w:r>
      <w:r>
        <w:t xml:space="preserve">Comparative case studies of industry leaders (e.g., Emirates NBD, DP World) to extract best practices.</w:t>
      </w:r>
      <w:r>
        <w:t xml:space="preserve"> </w:t>
      </w:r>
      <w:r>
        <w:rPr>
          <w:bCs/>
          <w:b/>
        </w:rPr>
        <w:t xml:space="preserve">Data Analysis:</w:t>
      </w:r>
      <w:r>
        <w:t xml:space="preserve"> </w:t>
      </w:r>
      <w:r>
        <w:t xml:space="preserve">Thematic coding using NVivo for qualitative data and regression modeling for quantitative insights, validated through workshops with Dubai Financial Services Authority (DFSA) experts.</w:t>
      </w:r>
    </w:p>
    <w:bookmarkEnd w:id="24"/>
    <w:bookmarkStart w:id="25" w:name="expected-outcomes"/>
    <w:p>
      <w:pPr>
        <w:pStyle w:val="Heading2"/>
      </w:pPr>
      <w:r>
        <w:t xml:space="preserve">6. Expected Outcomes</w:t>
      </w:r>
    </w:p>
    <w:p>
      <w:pPr>
        <w:pStyle w:val="FirstParagraph"/>
      </w:pPr>
      <w:r>
        <w:t xml:space="preserve">This study will deliver:</w:t>
      </w:r>
      <w:r>
        <w:t xml:space="preserve"> </w:t>
      </w:r>
      <w:r>
        <w:t xml:space="preserve">• A Dubai-specific competency matrix for Financial Analysts integrating AI literacy, Sharia-compliant analytics, and ESG reporting (aligned with Dubai Green Economy Strategy 2030).</w:t>
      </w:r>
      <w:r>
        <w:t xml:space="preserve"> </w:t>
      </w:r>
      <w:r>
        <w:t xml:space="preserve">• A regulatory impact assessment tool to help organizations navigate DIFC’s Digital Assets Framework and ADGM’s Sustainable Finance Regulations.</w:t>
      </w:r>
      <w:r>
        <w:t xml:space="preserve"> </w:t>
      </w:r>
      <w:r>
        <w:t xml:space="preserve">• Industry white papers co-developed with Dubai Future District and UAE Ministry of Finance for workforce upskilling initiatives.</w:t>
      </w:r>
      <w:r>
        <w:t xml:space="preserve"> </w:t>
      </w:r>
      <w:r>
        <w:t xml:space="preserve">Crucially, the Research Proposal anticipates demonstrating how enhanced Financial Analyst capabilities directly contribute to Dubai's economic resilience—projected to grow 5% annually through 2027—as evidenced by case studies from Abu Dhabi’s sovereign wealth fund (Mubadala) where data-driven analysts reduced investment risk by 33%.</w:t>
      </w:r>
    </w:p>
    <w:bookmarkEnd w:id="25"/>
    <w:bookmarkStart w:id="26" w:name="X10b20992ce39a491045008c5589e8bd306cd7cd"/>
    <w:p>
      <w:pPr>
        <w:pStyle w:val="Heading2"/>
      </w:pPr>
      <w:r>
        <w:t xml:space="preserve">7. Significance for United Arab Emirates Dubai</w:t>
      </w:r>
    </w:p>
    <w:p>
      <w:pPr>
        <w:pStyle w:val="FirstParagraph"/>
      </w:pPr>
      <w:r>
        <w:t xml:space="preserve">The findings will directly support Dubai’s strategic priorities:</w:t>
      </w:r>
      <w:r>
        <w:t xml:space="preserve"> </w:t>
      </w:r>
      <w:r>
        <w:t xml:space="preserve">-</w:t>
      </w:r>
      <w:r>
        <w:t xml:space="preserve"> </w:t>
      </w:r>
      <w:r>
        <w:rPr>
          <w:bCs/>
          <w:b/>
        </w:rPr>
        <w:t xml:space="preserve">Economic Diversification:</w:t>
      </w:r>
      <w:r>
        <w:t xml:space="preserve"> </w:t>
      </w:r>
      <w:r>
        <w:t xml:space="preserve">Financial Analysts are pivotal in sectors like tourism recovery (post-pandemic) and blockchain adoption, where 41% of UAE firms now deploy analytics for revenue forecasting.</w:t>
      </w:r>
      <w:r>
        <w:t xml:space="preserve"> </w:t>
      </w:r>
      <w:r>
        <w:t xml:space="preserve">-</w:t>
      </w:r>
      <w:r>
        <w:t xml:space="preserve"> </w:t>
      </w:r>
      <w:r>
        <w:rPr>
          <w:bCs/>
          <w:b/>
        </w:rPr>
        <w:t xml:space="preserve">Talent Localization:</w:t>
      </w:r>
      <w:r>
        <w:t xml:space="preserve"> </w:t>
      </w:r>
      <w:r>
        <w:t xml:space="preserve">Aligning analyst training with the UAE’s Emiratization Strategy will reduce reliance on expatriate talent in finance roles (currently at 87% penetration).</w:t>
      </w:r>
      <w:r>
        <w:t xml:space="preserve"> </w:t>
      </w:r>
      <w:r>
        <w:t xml:space="preserve">-</w:t>
      </w:r>
      <w:r>
        <w:t xml:space="preserve"> </w:t>
      </w:r>
      <w:r>
        <w:rPr>
          <w:bCs/>
          <w:b/>
        </w:rPr>
        <w:t xml:space="preserve">Sustainability Leadership:</w:t>
      </w:r>
      <w:r>
        <w:t xml:space="preserve"> </w:t>
      </w:r>
      <w:r>
        <w:t xml:space="preserve">The Research Proposal integrates Dubai Climate Action Plan 2050, equipping Financial Analysts to quantify ESG metrics for global investors.</w:t>
      </w:r>
      <w:r>
        <w:t xml:space="preserve"> </w:t>
      </w:r>
      <w:r>
        <w:t xml:space="preserve">For instance, a refined Financial Analyst role could accelerate Dubai’s target of attracting $1 billion in green bonds annually by 2030—directly linking analyst capabilities to national economic goals.</w:t>
      </w:r>
    </w:p>
    <w:bookmarkEnd w:id="26"/>
    <w:bookmarkStart w:id="27" w:name="implementation-timeline-and-budget"/>
    <w:p>
      <w:pPr>
        <w:pStyle w:val="Heading2"/>
      </w:pPr>
      <w:r>
        <w:t xml:space="preserve">8. Implementation Timeline and Budget</w:t>
      </w:r>
    </w:p>
    <w:p>
      <w:pPr>
        <w:pStyle w:val="FirstParagraph"/>
      </w:pPr>
      <w:r>
        <w:rPr>
          <w:bCs/>
          <w:b/>
        </w:rPr>
        <w:t xml:space="preserve">Months 1-3:</w:t>
      </w:r>
      <w:r>
        <w:t xml:space="preserve"> </w:t>
      </w:r>
      <w:r>
        <w:t xml:space="preserve">Literature review &amp; regulatory analysis (DFSA/ADGM collaboration)</w:t>
      </w:r>
      <w:r>
        <w:t xml:space="preserve"> </w:t>
      </w:r>
      <w:r>
        <w:rPr>
          <w:bCs/>
          <w:b/>
        </w:rPr>
        <w:t xml:space="preserve">Months 4-6:</w:t>
      </w:r>
      <w:r>
        <w:t xml:space="preserve"> </w:t>
      </w:r>
      <w:r>
        <w:t xml:space="preserve">Data collection from Dubai-based firms; preliminary interviews</w:t>
      </w:r>
      <w:r>
        <w:t xml:space="preserve"> </w:t>
      </w:r>
      <w:r>
        <w:rPr>
          <w:bCs/>
          <w:b/>
        </w:rPr>
        <w:t xml:space="preserve">Months 7-9:</w:t>
      </w:r>
      <w:r>
        <w:t xml:space="preserve"> </w:t>
      </w:r>
      <w:r>
        <w:t xml:space="preserve">Comparative case studies and competency framework development</w:t>
      </w:r>
      <w:r>
        <w:t xml:space="preserve"> </w:t>
      </w:r>
      <w:r>
        <w:rPr>
          <w:bCs/>
          <w:b/>
        </w:rPr>
        <w:t xml:space="preserve">Months 10-12:</w:t>
      </w:r>
      <w:r>
        <w:t xml:space="preserve"> </w:t>
      </w:r>
      <w:r>
        <w:t xml:space="preserve">Validation workshops with Dubai Chamber of Commerce, final report &amp; policy briefs</w:t>
      </w:r>
    </w:p>
    <w:p>
      <w:pPr>
        <w:pStyle w:val="BodyText"/>
      </w:pPr>
      <w:r>
        <w:t xml:space="preserve">The total budget request of AED 480,000 (USD $130,875) covers researcher stipends (65%), stakeholder engagement (25%), and dissemination costs. This aligns with Dubai Economic Development Department’s 2024 R&amp;D funding priorities for financial innovation.</w:t>
      </w:r>
    </w:p>
    <w:bookmarkEnd w:id="27"/>
    <w:bookmarkStart w:id="28" w:name="conclusion"/>
    <w:p>
      <w:pPr>
        <w:pStyle w:val="Heading2"/>
      </w:pPr>
      <w:r>
        <w:t xml:space="preserve">9. Conclusion</w:t>
      </w:r>
    </w:p>
    <w:p>
      <w:pPr>
        <w:pStyle w:val="FirstParagraph"/>
      </w:pPr>
      <w:r>
        <w:t xml:space="preserve">This Research Proposal positions the Financial Analyst as a strategic catalyst for United Arab Emirates Dubai’s economic evolution beyond traditional finance functions. By grounding the study in Dubai’s regulatory ecosystem and diversification agenda, it moves beyond generic global frameworks to deliver actionable insights for policymakers, corporations, and educational institutions. As Dubai transitions toward a knowledge-based economy under its Vision 2030 roadmap, this research will establish the Financial Analyst as indispensable for navigating complexity—from managing volatile oil revenues to pioneering sustainable finance models. Ultimately, the study promises not only to elevate individual analyst roles but also to fortify Dubai’s position as a forward-thinking financial nexus where strategic insight directly fuels national prosperity. The findings will be published in collaboration with Dubai International Financial Centre Academy (DIFC Academy) and integrated into UAE’s National Strategy for Talent Development, ensuring lasting impact on the region's financial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Roles in United Arab Emirates Dubai</dc:title>
  <dc:creator/>
  <dc:language>en</dc:language>
  <cp:keywords/>
  <dcterms:created xsi:type="dcterms:W3CDTF">2026-07-23T13:23:52Z</dcterms:created>
  <dcterms:modified xsi:type="dcterms:W3CDTF">2026-07-23T13:23:52Z</dcterms:modified>
</cp:coreProperties>
</file>

<file path=docProps/custom.xml><?xml version="1.0" encoding="utf-8"?>
<Properties xmlns="http://schemas.openxmlformats.org/officeDocument/2006/custom-properties" xmlns:vt="http://schemas.openxmlformats.org/officeDocument/2006/docPropsVTypes"/>
</file>