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Economic</w:t>
      </w:r>
      <w:r>
        <w:t xml:space="preserve"> </w:t>
      </w:r>
      <w:r>
        <w:t xml:space="preserve">Landscape</w:t>
      </w:r>
    </w:p>
    <w:bookmarkStart w:id="28" w:name="X9607031f6c83714bba5299679c0022f83161fb1"/>
    <w:p>
      <w:pPr>
        <w:pStyle w:val="Heading1"/>
      </w:pPr>
      <w:r>
        <w:t xml:space="preserve">Research Proposal: The Evolving Role of Financial Analysts in United Kingdom Birmingham's Economic Landscape</w:t>
      </w:r>
    </w:p>
    <w:bookmarkStart w:id="20" w:name="introduction"/>
    <w:p>
      <w:pPr>
        <w:pStyle w:val="Heading2"/>
      </w:pPr>
      <w:r>
        <w:t xml:space="preserve">1. Introduction</w:t>
      </w:r>
    </w:p>
    <w:p>
      <w:pPr>
        <w:pStyle w:val="FirstParagraph"/>
      </w:pPr>
      <w:r>
        <w:t xml:space="preserve">The financial services sector remains a cornerstone of economic resilience in the United Kingdom, with the city of Birmingham emerging as a pivotal hub outside London's shadow. As the second-largest city in the UK and the commercial heart of the West Midlands, Birmingham presents a dynamic environment where Financial Analysts are increasingly critical to navigating post-Brexit market complexities, supporting SME growth, and driving regional economic diversification. This</w:t>
      </w:r>
      <w:r>
        <w:t xml:space="preserve"> </w:t>
      </w:r>
      <w:r>
        <w:rPr>
          <w:bCs/>
          <w:b/>
        </w:rPr>
        <w:t xml:space="preserve">Research Proposal</w:t>
      </w:r>
      <w:r>
        <w:t xml:space="preserve"> </w:t>
      </w:r>
      <w:r>
        <w:t xml:space="preserve">investigates how Financial Analysts operate within United Kingdom Birmingham's unique socio-economic context, addressing gaps in understanding their strategic impact on local business sustainability and investment decisions. With Birmingham's finance sector contributing £12 billion annually to the regional economy (West Midlands Combined Authority, 2023), this study directly responds to the need for localized insights into how Financial Analysts adapt to place-specific challenges—from supply chain disruptions affecting Midlands manufacturers to evolving regulatory frameworks under UK trade policy.</w:t>
      </w:r>
    </w:p>
    <w:bookmarkEnd w:id="20"/>
    <w:bookmarkStart w:id="21" w:name="background-and-problem-statement"/>
    <w:p>
      <w:pPr>
        <w:pStyle w:val="Heading2"/>
      </w:pPr>
      <w:r>
        <w:t xml:space="preserve">2. Background and Problem Statement</w:t>
      </w:r>
    </w:p>
    <w:p>
      <w:pPr>
        <w:pStyle w:val="FirstParagraph"/>
      </w:pPr>
      <w:r>
        <w:t xml:space="preserve">While extensive literature exists on Financial Analyst roles in global financial centres like London, comparatively little research examines their function in secondary cities such as Birmingham. The city's economic profile—characterized by a high concentration of SMEs (63% of businesses), legacy manufacturing sectors, and burgeoning fintech innovation—creates distinct operational demands for Financial Analysts. For instance, Birmingham-based Financial Analysts must interpret complex UK-EU trade regulations impacting local exporters while simultaneously advising on green investment opportunities aligned with the West Midlands' net-zero strategy. Current industry reports indicate a 22% skills gap in analytical capabilities among regional financial teams (Birmingham Chamber of Commerce, 2024), yet no systematic study has mapped how Financial Analysts in United Kingdom Birmingham develop sector-specific competencies or overcome resource constraints. This research addresses the urgent need to bridge this evidence gap, ensuring academic insights directly inform talent development and business strategy within Birmingham's evolving financial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core responsibilities of Financial Analysts in United Kingdom Birmingham across key industry sectors (manufacturing, fintech, professional services).</w:t>
      </w:r>
    </w:p>
    <w:p>
      <w:pPr>
        <w:numPr>
          <w:ilvl w:val="0"/>
          <w:numId w:val="1001"/>
        </w:numPr>
        <w:pStyle w:val="Compact"/>
      </w:pPr>
      <w:r>
        <w:t xml:space="preserve">To identify sector-specific challenges faced by Financial Analysts in Birmingham due to regional economic dynamics (e.g., post-Brexit trade adaptation, SME funding gaps).</w:t>
      </w:r>
    </w:p>
    <w:p>
      <w:pPr>
        <w:numPr>
          <w:ilvl w:val="0"/>
          <w:numId w:val="1001"/>
        </w:numPr>
        <w:pStyle w:val="Compact"/>
      </w:pPr>
      <w:r>
        <w:t xml:space="preserve">To assess the impact of emerging technologies (AI-driven analytics, ESG reporting tools) on the role of Financial Analysts within Birmingham's business landscape.</w:t>
      </w:r>
    </w:p>
    <w:p>
      <w:pPr>
        <w:numPr>
          <w:ilvl w:val="0"/>
          <w:numId w:val="1001"/>
        </w:numPr>
        <w:pStyle w:val="Compact"/>
      </w:pPr>
      <w:r>
        <w:t xml:space="preserve">To develop a competency framework for Financial Analysts tailored to Birmingham's economic priorities, including collaboration with institutions like Aston Business School and Midlands Engine.</w:t>
      </w:r>
    </w:p>
    <w:bookmarkEnd w:id="22"/>
    <w:bookmarkStart w:id="23" w:name="literature-review"/>
    <w:p>
      <w:pPr>
        <w:pStyle w:val="Heading2"/>
      </w:pPr>
      <w:r>
        <w:t xml:space="preserve">4. Literature Review</w:t>
      </w:r>
    </w:p>
    <w:p>
      <w:pPr>
        <w:pStyle w:val="FirstParagraph"/>
      </w:pPr>
      <w:r>
        <w:t xml:space="preserve">Existing scholarship predominantly focuses on London-centric financial analysis (e.g., Gao &amp; Chen, 2023), overlooking regional disparities. Studies by the UK Finance Association (2023) acknowledge Birmingham's growth but treat it as a footnote to London’s dominance. Crucially, no research examines how Financial Analysts in United Kingdom Birmingham leverage local institutional partnerships—such as the £50m Midlands Future Fund—to drive investment in green infrastructure or support SME recovery post-pandemic. This gap is especially acute given Birmingham’s position as the UK's "Silicon Valley of Social Finance" (Birmingham City Council, 2023), where Financial Analysts play a frontline role in assessing impact investments. This study will contextualize global trends through Birmingham’s lens, addressing how place-based factors redefine analytical priorities.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Financial Analysts across Birmingham-based firms (including PwC West Midlands, Lloyds Bank Midlands, and mid-tier consultancies) to quantify role evolution metrics (e.g., time spent on ESG analysis vs. traditional reporting).</w:t>
      </w:r>
    </w:p>
    <w:p>
      <w:pPr>
        <w:numPr>
          <w:ilvl w:val="0"/>
          <w:numId w:val="1002"/>
        </w:numPr>
        <w:pStyle w:val="Compact"/>
      </w:pPr>
      <w:r>
        <w:rPr>
          <w:bCs/>
          <w:b/>
        </w:rPr>
        <w:t xml:space="preserve">Phase 2 (Qualitative):</w:t>
      </w:r>
      <w:r>
        <w:t xml:space="preserve"> </w:t>
      </w:r>
      <w:r>
        <w:t xml:space="preserve">In-depth interviews with 30 industry leaders and university academics from Aston University’s Finance Department to explore strategic adaptations. Focus groups with Financial Analysts will probe challenges in implementing UK-specific regulations like the Financial Services and Markets Act (2023).</w:t>
      </w:r>
    </w:p>
    <w:p>
      <w:pPr>
        <w:numPr>
          <w:ilvl w:val="0"/>
          <w:numId w:val="1002"/>
        </w:numPr>
        <w:pStyle w:val="Compact"/>
      </w:pPr>
      <w:r>
        <w:rPr>
          <w:bCs/>
          <w:b/>
        </w:rPr>
        <w:t xml:space="preserve">Data Analysis:</w:t>
      </w:r>
      <w:r>
        <w:t xml:space="preserve"> </w:t>
      </w:r>
      <w:r>
        <w:t xml:space="preserve">Thematic analysis using NVivo, triangulated with secondary data from Birmingham City Council’s Economic Development Reports and Bank of England regional surveys.</w:t>
      </w:r>
    </w:p>
    <w:p>
      <w:pPr>
        <w:pStyle w:val="FirstParagraph"/>
      </w:pPr>
      <w:r>
        <w:t xml:space="preserve">All participants will be recruited via Birmingham-based professional networks (e.g., CIPFA Midlands Chapter), ensuring geographic and sectoral representativeness. Ethical approval will be sought through the University of Birmingham’s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An evidence-based competency model for Financial Analysts in United Kingdom Birmingham, explicitly addressing needs like Brexit-driven trade finance analytics and circular economy investment metrics.</w:t>
      </w:r>
    </w:p>
    <w:p>
      <w:pPr>
        <w:numPr>
          <w:ilvl w:val="0"/>
          <w:numId w:val="1003"/>
        </w:numPr>
        <w:pStyle w:val="Compact"/>
      </w:pPr>
      <w:r>
        <w:t xml:space="preserve">A strategic roadmap for employers (e.g., Birmingham City Council, West Midlands Enterprise Partnership) to align training initiatives with local economic priorities—such as supporting the £1.2bn "Birmingham Innovation District" development.</w:t>
      </w:r>
    </w:p>
    <w:p>
      <w:pPr>
        <w:numPr>
          <w:ilvl w:val="0"/>
          <w:numId w:val="1003"/>
        </w:numPr>
        <w:pStyle w:val="Compact"/>
      </w:pPr>
      <w:r>
        <w:t xml:space="preserve">Policy recommendations for the Department for Business and Trade to enhance regional financial inclusion, drawing on insights from Birmingham’s successful SME finance hubs like The Exchange at Digbeth.</w:t>
      </w:r>
    </w:p>
    <w:p>
      <w:pPr>
        <w:pStyle w:val="FirstParagraph"/>
      </w:pPr>
      <w:r>
        <w:t xml:space="preserve">The significance extends beyond academia: As Birmingham positions itself as a "Global City" within the UK’s devolved economy (2023 Government White Paper), this study will equip Financial Analysts to be strategic enablers of inclusive growth. For instance, findings could directly inform how Financial Analysts structure loan products for Midlands-based green tech startups—a priority highlighted in the West Midlands Growth Plan 2030.</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Refined research framework; ethical approvals</w:t>
            </w:r>
          </w:p>
        </w:tc>
      </w:tr>
      <w:tr>
        <w:tc>
          <w:tcPr/>
          <w:p>
            <w:pPr>
              <w:pStyle w:val="Compact"/>
              <w:jc w:val="left"/>
            </w:pPr>
            <w:r>
              <w:t xml:space="preserve">Quantitative Data Collection</w:t>
            </w:r>
          </w:p>
        </w:tc>
        <w:tc>
          <w:tcPr/>
          <w:p>
            <w:pPr>
              <w:pStyle w:val="Compact"/>
              <w:jc w:val="left"/>
            </w:pPr>
            <w:r>
              <w:t xml:space="preserve">4-7</w:t>
            </w:r>
          </w:p>
        </w:tc>
        <w:tc>
          <w:tcPr/>
          <w:p>
            <w:pPr>
              <w:pStyle w:val="Compact"/>
              <w:jc w:val="left"/>
            </w:pPr>
            <w:r>
              <w:t xml:space="preserve">Survey dataset; preliminary trends report</w:t>
            </w:r>
          </w:p>
        </w:tc>
      </w:tr>
      <w:tr>
        <w:tc>
          <w:tcPr/>
          <w:p>
            <w:pPr>
              <w:pStyle w:val="Compact"/>
              <w:jc w:val="left"/>
            </w:pPr>
            <w:r>
              <w:t xml:space="preserve">Qualitative Fieldwork &amp; Analysis</w:t>
            </w:r>
          </w:p>
        </w:tc>
        <w:tc>
          <w:tcPr/>
          <w:p>
            <w:pPr>
              <w:pStyle w:val="Compact"/>
              <w:jc w:val="left"/>
            </w:pPr>
            <w:r>
              <w:t xml:space="preserve">8-14</w:t>
            </w:r>
          </w:p>
        </w:tc>
        <w:tc>
          <w:tcPr/>
          <w:p>
            <w:pPr>
              <w:pStyle w:val="Compact"/>
              <w:jc w:val="left"/>
            </w:pPr>
            <w:r>
              <w:t xml:space="preserve">Interview transcripts; competency framework draft</w:t>
            </w:r>
          </w:p>
        </w:tc>
      </w:tr>
      <w:tr>
        <w:tc>
          <w:tcPr/>
          <w:p>
            <w:pPr>
              <w:pStyle w:val="Compact"/>
              <w:jc w:val="left"/>
            </w:pPr>
            <w:r>
              <w:t xml:space="preserve">Dissemination &amp; Policy Engagement</w:t>
            </w:r>
          </w:p>
        </w:tc>
        <w:tc>
          <w:tcPr/>
          <w:p>
            <w:pPr>
              <w:pStyle w:val="Compact"/>
              <w:jc w:val="left"/>
            </w:pPr>
            <w:r>
              <w:t xml:space="preserve">15-18</w:t>
            </w:r>
          </w:p>
        </w:tc>
        <w:tc>
          <w:tcPr/>
          <w:p>
            <w:pPr>
              <w:pStyle w:val="Compact"/>
              <w:jc w:val="left"/>
            </w:pPr>
            <w:r>
              <w:t xml:space="preserve">Final report; stakeholder workshops with Birmingham Chamber of Commerce and Midlands Engine.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timely inquiry into the critical, yet understudied, role of Financial Analysts within United Kingdom Birmingham. By centering the city’s unique economic narrative—where Financial Analysts operate at the intersection of global markets and regional innovation—we will generate actionable knowledge to strengthen Birmingham’s position as a sustainable financial hub. The project transcends academic interest; it responds directly to local imperatives articulated by partners like the West Midlands Combined Authority, whose 2023 "Financial Services Strategy" emphasizes enhancing analytical capacity for SMEs. As Birmingham evolves from a post-industrial city toward a global economic node, this research will ensure Financial Analysts are equipped not merely to interpret markets—but to actively shape the future of United Kingdom Birmingham’s prosperity.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United Kingdom Birmingham's Economic Landscape</dc:title>
  <dc:creator/>
  <dc:language>en</dc:language>
  <cp:keywords/>
  <dcterms:created xsi:type="dcterms:W3CDTF">2025-12-12T02:51:12Z</dcterms:created>
  <dcterms:modified xsi:type="dcterms:W3CDTF">2025-12-12T02:51:12Z</dcterms:modified>
</cp:coreProperties>
</file>

<file path=docProps/custom.xml><?xml version="1.0" encoding="utf-8"?>
<Properties xmlns="http://schemas.openxmlformats.org/officeDocument/2006/custom-properties" xmlns:vt="http://schemas.openxmlformats.org/officeDocument/2006/docPropsVTypes"/>
</file>