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Tashkent,</w:t>
      </w:r>
      <w:r>
        <w:t xml:space="preserve"> </w:t>
      </w:r>
      <w:r>
        <w:t xml:space="preserve">Uzbekistan</w:t>
      </w:r>
    </w:p>
    <w:bookmarkStart w:id="29" w:name="X0c1cbba2f62e3a84e84158199519470a9847d58"/>
    <w:p>
      <w:pPr>
        <w:pStyle w:val="Heading1"/>
      </w:pPr>
      <w:r>
        <w:t xml:space="preserve">Research Proposal: The Evolving Role of Financial Analysts in Driving Economic Growth and Investment Confidence in Tashkent, Uzbekistan</w:t>
      </w:r>
    </w:p>
    <w:bookmarkStart w:id="20" w:name="introduction"/>
    <w:p>
      <w:pPr>
        <w:pStyle w:val="Heading2"/>
      </w:pPr>
      <w:r>
        <w:t xml:space="preserve">1. Introduction</w:t>
      </w:r>
    </w:p>
    <w:p>
      <w:pPr>
        <w:pStyle w:val="FirstParagraph"/>
      </w:pPr>
      <w:r>
        <w:t xml:space="preserve">This Research Proposal examines the critical role of the Financial Analyst within Uzbekistan's rapidly transforming economic landscape, with specific focus on Tashkent as the nation's primary financial hub. As Uzbekistan implements comprehensive economic reforms under its "Strategy for Action 2030" and seeks to diversify beyond traditional sectors, the demand for sophisticated financial expertise has intensified. The city of Tashkent, home to the Central Bank of Uzbekistan, major commercial banks, and emerging stock markets, stands at the epicenter of this transformation. This study will investigate how Financial Analysts contribute to investment decision-making, risk management, and sustainable economic development in Uzbekistan Tashkent's unique regulatory and market environment.</w:t>
      </w:r>
    </w:p>
    <w:bookmarkEnd w:id="20"/>
    <w:bookmarkStart w:id="21" w:name="problem-statement"/>
    <w:p>
      <w:pPr>
        <w:pStyle w:val="Heading2"/>
      </w:pPr>
      <w:r>
        <w:t xml:space="preserve">2. Problem Statement</w:t>
      </w:r>
    </w:p>
    <w:p>
      <w:pPr>
        <w:pStyle w:val="FirstParagraph"/>
      </w:pPr>
      <w:r>
        <w:t xml:space="preserve">Despite Uzbekistan's ambitious economic liberalization efforts—including the 2019 Stock Market Law and establishment of the Tashkent International Financial Center—significant gaps persist in financial sector capacity. A 2023 Central Bank of Uzbekistan report indicates that only 38% of local financial institutions employ certified Financial Analysts, while foreign firms dominate investment advisory services. This deficiency impedes: (a) accurate assessment of investment opportunities in emerging sectors like renewable energy and agribusiness; (b) effective risk evaluation for both domestic and foreign investors; and (c) development of robust financial infrastructure aligned with international standards. Without strategic intervention to strengthen Financial Analyst capabilities, Uzbekistan risks losing its competitive edge in attracting high-value investments to Tashkent.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competencies and certification standards of Financial Analysts operating within Tashkent-based institutions</w:t>
      </w:r>
    </w:p>
    <w:p>
      <w:pPr>
        <w:numPr>
          <w:ilvl w:val="0"/>
          <w:numId w:val="1001"/>
        </w:numPr>
        <w:pStyle w:val="Compact"/>
      </w:pPr>
      <w:r>
        <w:t xml:space="preserve">To evaluate how Financial Analysts influence investment flows in key sectors (manufacturing, IT, agriculture) across Uzbekistan Tashkent</w:t>
      </w:r>
    </w:p>
    <w:p>
      <w:pPr>
        <w:numPr>
          <w:ilvl w:val="0"/>
          <w:numId w:val="1001"/>
        </w:numPr>
        <w:pStyle w:val="Compact"/>
      </w:pPr>
      <w:r>
        <w:t xml:space="preserve">To identify regulatory barriers affecting Financial Analyst effectiveness under Uzbekistan's evolving financial framework</w:t>
      </w:r>
    </w:p>
    <w:p>
      <w:pPr>
        <w:numPr>
          <w:ilvl w:val="0"/>
          <w:numId w:val="1001"/>
        </w:numPr>
        <w:pStyle w:val="Compact"/>
      </w:pPr>
      <w:r>
        <w:t xml:space="preserve">To develop a tailored competency model for Financial Analysts aligned with Tashkent's economic priorities and international best practices</w:t>
      </w:r>
    </w:p>
    <w:bookmarkEnd w:id="22"/>
    <w:bookmarkStart w:id="23" w:name="literature-review-key-gaps-in-context"/>
    <w:p>
      <w:pPr>
        <w:pStyle w:val="Heading2"/>
      </w:pPr>
      <w:r>
        <w:t xml:space="preserve">4. Literature Review (Key Gaps in Context)</w:t>
      </w:r>
    </w:p>
    <w:p>
      <w:pPr>
        <w:pStyle w:val="FirstParagraph"/>
      </w:pPr>
      <w:r>
        <w:t xml:space="preserve">Existing research focuses predominantly on macroeconomic policies or foreign investment attraction in Uzbekistan, neglecting the micro-level role of Financial Analysts. Studies by the World Bank (2021) and Asian Development Bank (2022) highlight institutional weaknesses but omit frontline financial expertise. In contrast, Western literature emphasizes Financial Analysts as strategic partners in risk assessment and value creation (CFA Institute, 2023). Crucially, no academic work examines how these roles function within Uzbekistan Tashkent's hybrid economic system—where state-led development coexists with private sector growth. This proposal bridges that critical gap by positioning the Financial Analyst as the nexus between policy implementation and market execution.</w:t>
      </w:r>
    </w:p>
    <w:bookmarkEnd w:id="23"/>
    <w:bookmarkStart w:id="24" w:name="methodology"/>
    <w:p>
      <w:pPr>
        <w:pStyle w:val="Heading2"/>
      </w:pPr>
      <w:r>
        <w:t xml:space="preserve">5. Methodology</w:t>
      </w:r>
    </w:p>
    <w:p>
      <w:pPr>
        <w:pStyle w:val="FirstParagraph"/>
      </w:pPr>
      <w:r>
        <w:t xml:space="preserve">This mixed-methods study will employ three complementary approaches across Tashkent:</w:t>
      </w:r>
    </w:p>
    <w:p>
      <w:pPr>
        <w:numPr>
          <w:ilvl w:val="0"/>
          <w:numId w:val="1002"/>
        </w:numPr>
        <w:pStyle w:val="Compact"/>
      </w:pPr>
      <w:r>
        <w:rPr>
          <w:bCs/>
          <w:b/>
        </w:rPr>
        <w:t xml:space="preserve">Quantitative Analysis:</w:t>
      </w:r>
      <w:r>
        <w:t xml:space="preserve"> </w:t>
      </w:r>
      <w:r>
        <w:t xml:space="preserve">Survey of 150+ Financial Analysts at 30 institutions (commercial banks, investment firms, state-owned enterprises) using Likert-scale questionnaires on competency gaps and market impact.</w:t>
      </w:r>
    </w:p>
    <w:p>
      <w:pPr>
        <w:numPr>
          <w:ilvl w:val="0"/>
          <w:numId w:val="1002"/>
        </w:numPr>
        <w:pStyle w:val="Compact"/>
      </w:pPr>
      <w:r>
        <w:rPr>
          <w:bCs/>
          <w:b/>
        </w:rPr>
        <w:t xml:space="preserve">Qualitative Investigation:</w:t>
      </w:r>
      <w:r>
        <w:t xml:space="preserve"> </w:t>
      </w:r>
      <w:r>
        <w:t xml:space="preserve">In-depth interviews with 25 senior financial executives and Central Bank regulators in Tashkent to explore regulatory constraints and strategic value.</w:t>
      </w:r>
    </w:p>
    <w:p>
      <w:pPr>
        <w:numPr>
          <w:ilvl w:val="0"/>
          <w:numId w:val="1002"/>
        </w:numPr>
        <w:pStyle w:val="Compact"/>
      </w:pPr>
      <w:r>
        <w:rPr>
          <w:bCs/>
          <w:b/>
        </w:rPr>
        <w:t xml:space="preserve">Case Studies:</w:t>
      </w:r>
      <w:r>
        <w:t xml:space="preserve"> </w:t>
      </w:r>
      <w:r>
        <w:t xml:space="preserve">Analysis of 5 high-impact investment decisions (e.g., Tashkent's Smart City project, cotton sector modernization) where Financial Analysts' input was documented.</w:t>
      </w:r>
    </w:p>
    <w:p>
      <w:pPr>
        <w:pStyle w:val="FirstParagraph"/>
      </w:pPr>
      <w:r>
        <w:t xml:space="preserve">Data collection will occur over six months in Uzbekistan Tashkent through partnerships with the National Bank of Uzbekistan and Tashkent-based business schools. Ethical approval will be obtained from the University of World Economics and Diplomacy (UWED) in Tashkent.</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 for Uzbekistan Tashkent:</w:t>
      </w:r>
    </w:p>
    <w:p>
      <w:pPr>
        <w:numPr>
          <w:ilvl w:val="0"/>
          <w:numId w:val="1003"/>
        </w:numPr>
        <w:pStyle w:val="Compact"/>
      </w:pPr>
      <w:r>
        <w:rPr>
          <w:bCs/>
          <w:b/>
        </w:rPr>
        <w:t xml:space="preserve">Evidence-Based Competency Framework:</w:t>
      </w:r>
      <w:r>
        <w:t xml:space="preserve"> </w:t>
      </w:r>
      <w:r>
        <w:t xml:space="preserve">A localized Financial Analyst certification roadmap addressing Uzbekistan's specific needs (e.g., integrating Islamic finance principles, navigating complex state-private partnerships common in Tashkent).</w:t>
      </w:r>
    </w:p>
    <w:p>
      <w:pPr>
        <w:numPr>
          <w:ilvl w:val="0"/>
          <w:numId w:val="1003"/>
        </w:numPr>
        <w:pStyle w:val="Compact"/>
      </w:pPr>
      <w:r>
        <w:rPr>
          <w:bCs/>
          <w:b/>
        </w:rPr>
        <w:t xml:space="preserve">Policy Recommendations:</w:t>
      </w:r>
      <w:r>
        <w:t xml:space="preserve"> </w:t>
      </w:r>
      <w:r>
        <w:t xml:space="preserve">Direct inputs to the Ministry of Economic Development for revising financial sector regulations—particularly regarding analyst transparency standards and data accessibility laws.</w:t>
      </w:r>
    </w:p>
    <w:p>
      <w:pPr>
        <w:numPr>
          <w:ilvl w:val="0"/>
          <w:numId w:val="1003"/>
        </w:numPr>
        <w:pStyle w:val="Compact"/>
      </w:pPr>
      <w:r>
        <w:rPr>
          <w:bCs/>
          <w:b/>
        </w:rPr>
        <w:t xml:space="preserve">Investment Confidence Metric:</w:t>
      </w:r>
      <w:r>
        <w:t xml:space="preserve"> </w:t>
      </w:r>
      <w:r>
        <w:t xml:space="preserve">A quantifiable index linking Financial Analyst activity to foreign direct investment inflows in Tashkent, demonstrating their economic value proposition.</w:t>
      </w:r>
    </w:p>
    <w:p>
      <w:pPr>
        <w:pStyle w:val="FirstParagraph"/>
      </w:pPr>
      <w:r>
        <w:t xml:space="preserve">The significance extends beyond academia. By elevating the Financial Analyst role, Uzbekistan Tashkent can accelerate its goal of becoming Central Asia's leading financial center. Enhanced analyst capabilities will directly support: (a) faster market entry for international investors; (b) more efficient capital allocation to priority sectors; and (c) reduced reliance on foreign advisory firms—keeping financial expertise and revenue within Uzbekistan.</w:t>
      </w:r>
    </w:p>
    <w:bookmarkEnd w:id="25"/>
    <w:bookmarkStart w:id="26" w:name="timeline-implementation"/>
    <w:p>
      <w:pPr>
        <w:pStyle w:val="Heading2"/>
      </w:pPr>
      <w:r>
        <w:t xml:space="preserve">7. Timeline &amp; Implementation</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1-2: Literature review &amp; instrument design (Tashkent-based)</w:t>
            </w:r>
          </w:p>
        </w:tc>
      </w:tr>
      <w:tr>
        <w:tc>
          <w:tcPr/>
          <w:p>
            <w:pPr>
              <w:pStyle w:val="Compact"/>
              <w:jc w:val="left"/>
            </w:pPr>
            <w:r>
              <w:t xml:space="preserve">Months 3-4: Data collection via surveys/interviews across Tashkent institutions</w:t>
            </w:r>
          </w:p>
        </w:tc>
      </w:tr>
      <w:tr>
        <w:tc>
          <w:tcPr/>
          <w:p>
            <w:pPr>
              <w:pStyle w:val="Compact"/>
              <w:jc w:val="left"/>
            </w:pPr>
            <w:r>
              <w:t xml:space="preserve">Month 5: Quantitative data analysis and case study synthesis</w:t>
            </w:r>
          </w:p>
        </w:tc>
      </w:tr>
      <w:tr>
        <w:tc>
          <w:tcPr/>
          <w:p>
            <w:pPr>
              <w:pStyle w:val="Compact"/>
              <w:jc w:val="left"/>
            </w:pPr>
            <w:r>
              <w:t xml:space="preserve">Month 6: Drafting policy recommendations for Central Bank review</w:t>
            </w:r>
          </w:p>
        </w:tc>
      </w:tr>
    </w:tbl>
    <w:bookmarkEnd w:id="26"/>
    <w:bookmarkStart w:id="27" w:name="conclusion"/>
    <w:p>
      <w:pPr>
        <w:pStyle w:val="Heading2"/>
      </w:pPr>
      <w:r>
        <w:t xml:space="preserve">8. Conclusion</w:t>
      </w:r>
    </w:p>
    <w:p>
      <w:pPr>
        <w:pStyle w:val="FirstParagraph"/>
      </w:pPr>
      <w:r>
        <w:t xml:space="preserve">The success of Uzbekistan Tashkent's economic modernization hinges on developing a skilled Financial Analyst workforce capable of navigating the nation's unique transition dynamics. This Research Proposal directly addresses the critical absence of localized expertise in this field, positioning Financial Analysts not merely as data processors but as strategic enablers of sustainable growth. By grounding findings in Tashkent’s operational reality—from Nasaf Street financial district to state-led investment corridors—the study will deliver actionable insights for policymakers, educators, and market participants. The anticipated outcomes promise to transform how Uzbekistan leverages its human capital in finance, ultimately strengthening the economic foundation that underpins the nation's global integration efforts. As Tashkent emerges as a pivotal node in Eurasia's financial architecture, this research provides the essential roadmap for cultivating homegrown Financial Analyst excellence.</w:t>
      </w:r>
    </w:p>
    <w:bookmarkEnd w:id="27"/>
    <w:bookmarkStart w:id="28" w:name="references-selected"/>
    <w:p>
      <w:pPr>
        <w:pStyle w:val="Heading2"/>
      </w:pPr>
      <w:r>
        <w:t xml:space="preserve">9. References (Selected)</w:t>
      </w:r>
    </w:p>
    <w:p>
      <w:pPr>
        <w:numPr>
          <w:ilvl w:val="0"/>
          <w:numId w:val="1004"/>
        </w:numPr>
        <w:pStyle w:val="Compact"/>
      </w:pPr>
      <w:r>
        <w:t xml:space="preserve">Central Bank of Uzbekistan. (2023). *Annual Report on Financial Sector Development*. Tashkent: CBU.</w:t>
      </w:r>
    </w:p>
    <w:p>
      <w:pPr>
        <w:numPr>
          <w:ilvl w:val="0"/>
          <w:numId w:val="1004"/>
        </w:numPr>
        <w:pStyle w:val="Compact"/>
      </w:pPr>
      <w:r>
        <w:t xml:space="preserve">CFA Institute. (2023). *Global Investment Performance Standards*. New York: CFA Institute.</w:t>
      </w:r>
    </w:p>
    <w:p>
      <w:pPr>
        <w:numPr>
          <w:ilvl w:val="0"/>
          <w:numId w:val="1004"/>
        </w:numPr>
        <w:pStyle w:val="Compact"/>
      </w:pPr>
      <w:r>
        <w:t xml:space="preserve">World Bank. (2021). *Uzbekistan Economic Update: Accelerating Structural Reforms*. Washington, DC.</w:t>
      </w:r>
    </w:p>
    <w:p>
      <w:pPr>
        <w:numPr>
          <w:ilvl w:val="0"/>
          <w:numId w:val="1004"/>
        </w:numPr>
        <w:pStyle w:val="Compact"/>
      </w:pPr>
      <w:r>
        <w:t xml:space="preserve">Asian Development Bank. (2022). *Financial Sector Reform in Central Asia: Pathways for Uzbekistan*. Manila.</w:t>
      </w:r>
    </w:p>
    <w:p>
      <w:pPr>
        <w:pStyle w:val="FirstParagraph"/>
      </w:pPr>
      <w:r>
        <w:rPr>
          <w:iCs/>
          <w:i/>
        </w:rPr>
        <w:t xml:space="preserve">This Research Proposal is submitted to the National Science Fund of Uzbekistan for review and potential funding approval, with implementation coordinated through Tashkent University of Economics and the Ministry of Investment and Foreign Trade.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Role in Tashkent, Uzbekistan</dc:title>
  <dc:creator/>
  <dc:language>en</dc:language>
  <cp:keywords/>
  <dcterms:created xsi:type="dcterms:W3CDTF">2026-07-21T03:25:42Z</dcterms:created>
  <dcterms:modified xsi:type="dcterms:W3CDTF">2026-07-21T03:25:42Z</dcterms:modified>
</cp:coreProperties>
</file>

<file path=docProps/custom.xml><?xml version="1.0" encoding="utf-8"?>
<Properties xmlns="http://schemas.openxmlformats.org/officeDocument/2006/custom-properties" xmlns:vt="http://schemas.openxmlformats.org/officeDocument/2006/docPropsVTypes"/>
</file>