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Venezuela</w:t>
      </w:r>
      <w:r>
        <w:t xml:space="preserve"> </w:t>
      </w:r>
      <w:r>
        <w:t xml:space="preserve">Caracas</w:t>
      </w:r>
      <w:r>
        <w:t xml:space="preserve"> </w:t>
      </w:r>
      <w:r>
        <w:t xml:space="preserve">Amid</w:t>
      </w:r>
      <w:r>
        <w:t xml:space="preserve"> </w:t>
      </w:r>
      <w:r>
        <w:t xml:space="preserve">Economic</w:t>
      </w:r>
      <w:r>
        <w:t xml:space="preserve"> </w:t>
      </w:r>
      <w:r>
        <w:t xml:space="preserve">Volatility</w:t>
      </w:r>
    </w:p>
    <w:bookmarkStart w:id="31" w:name="X98ad5600c99768b89f04e125d28f7383e4e2c7f"/>
    <w:p>
      <w:pPr>
        <w:pStyle w:val="Heading1"/>
      </w:pPr>
      <w:r>
        <w:t xml:space="preserve">Research Proposal: The Evolving Role of Financial Analysts in Venezuela Caracas Amid Economic Volatility</w:t>
      </w:r>
    </w:p>
    <w:bookmarkStart w:id="20" w:name="introduction-and-background"/>
    <w:p>
      <w:pPr>
        <w:pStyle w:val="Heading2"/>
      </w:pPr>
      <w:r>
        <w:t xml:space="preserve">1. Introduction and Background</w:t>
      </w:r>
    </w:p>
    <w:p>
      <w:pPr>
        <w:pStyle w:val="FirstParagraph"/>
      </w:pPr>
      <w:r>
        <w:t xml:space="preserve">The economic landscape of Venezuela Caracas has undergone unprecedented turmoil over the past decade, characterized by hyperinflation exceeding 100,000%, severe currency devaluations, and complex foreign exchange controls. In this volatile environment, the role of the</w:t>
      </w:r>
      <w:r>
        <w:t xml:space="preserve"> </w:t>
      </w:r>
      <w:r>
        <w:rPr>
          <w:bCs/>
          <w:b/>
        </w:rPr>
        <w:t xml:space="preserve">Financial Analyst</w:t>
      </w:r>
      <w:r>
        <w:t xml:space="preserve"> </w:t>
      </w:r>
      <w:r>
        <w:t xml:space="preserve">has transformed from traditional market forecasting to critical survival strategy formulation for businesses operating in Venezuela Caracas. This</w:t>
      </w:r>
      <w:r>
        <w:t xml:space="preserve"> </w:t>
      </w:r>
      <w:r>
        <w:rPr>
          <w:bCs/>
          <w:b/>
        </w:rPr>
        <w:t xml:space="preserve">Research Proposal</w:t>
      </w:r>
      <w:r>
        <w:t xml:space="preserve"> </w:t>
      </w:r>
      <w:r>
        <w:t xml:space="preserve">seeks to investigate how Financial Analysts navigate and contribute to organizational resilience within Venezuela's uniquely challenging economic ecosystem. With Caracas serving as the nation's primary financial hub housing over 60% of all corporate headquarters, understanding the specialized methodologies employed by Financial Analysts here is not merely academic—it is essential for sustainable business operations and economic recovery.</w:t>
      </w:r>
    </w:p>
    <w:bookmarkEnd w:id="20"/>
    <w:bookmarkStart w:id="21" w:name="problem-statement"/>
    <w:p>
      <w:pPr>
        <w:pStyle w:val="Heading2"/>
      </w:pPr>
      <w:r>
        <w:t xml:space="preserve">2. Problem Statement</w:t>
      </w:r>
    </w:p>
    <w:p>
      <w:pPr>
        <w:pStyle w:val="FirstParagraph"/>
      </w:pPr>
      <w:r>
        <w:t xml:space="preserve">Venezuela Caracas faces a critical gap in evidence-based frameworks for financial decision-making during extreme economic stress. While global financial analysis methodologies exist, they often fail to account for Venezuela's hyperinflationary environment, dual-currency system (Venezuelan Bolívar and USD), and frequent policy shifts. Local</w:t>
      </w:r>
      <w:r>
        <w:t xml:space="preserve"> </w:t>
      </w:r>
      <w:r>
        <w:rPr>
          <w:bCs/>
          <w:b/>
        </w:rPr>
        <w:t xml:space="preserve">Financial Analyst</w:t>
      </w:r>
      <w:r>
        <w:t xml:space="preserve">s currently rely on ad-hoc approaches due to limited localized research, leading to inconsistent risk assessment and strategic errors. This study addresses the urgent need for context-specific financial analytics that reflect Venezuela Caracas' operational realities—where a 20% monthly inflation rate fundamentally alters standard valuation models. Without this, businesses risk catastrophic capital misallocation in one of the world's most unstable economies.</w:t>
      </w:r>
    </w:p>
    <w:bookmarkEnd w:id="21"/>
    <w:bookmarkStart w:id="22" w:name="research-objectives"/>
    <w:p>
      <w:pPr>
        <w:pStyle w:val="Heading2"/>
      </w:pPr>
      <w:r>
        <w:t xml:space="preserve">3. Research Objectives</w:t>
      </w:r>
    </w:p>
    <w:p>
      <w:pPr>
        <w:numPr>
          <w:ilvl w:val="0"/>
          <w:numId w:val="1001"/>
        </w:numPr>
        <w:pStyle w:val="Compact"/>
      </w:pPr>
      <w:r>
        <w:t xml:space="preserve">To map the current methodologies and tools utilized by Financial Analysts operating within Venezuela Caracas' corporate sector.</w:t>
      </w:r>
    </w:p>
    <w:p>
      <w:pPr>
        <w:numPr>
          <w:ilvl w:val="0"/>
          <w:numId w:val="1001"/>
        </w:numPr>
        <w:pStyle w:val="Compact"/>
      </w:pPr>
      <w:r>
        <w:t xml:space="preserve">To identify critical economic variables (e.g., currency control fluctuations, subsidy policies) that most significantly impact financial forecasting accuracy in this context.</w:t>
      </w:r>
    </w:p>
    <w:p>
      <w:pPr>
        <w:numPr>
          <w:ilvl w:val="0"/>
          <w:numId w:val="1001"/>
        </w:numPr>
        <w:pStyle w:val="Compact"/>
      </w:pPr>
      <w:r>
        <w:t xml:space="preserve">To develop a validated analytical framework tailored for financial decision-making under Venezuelan hyperinflation conditions.</w:t>
      </w:r>
    </w:p>
    <w:p>
      <w:pPr>
        <w:numPr>
          <w:ilvl w:val="0"/>
          <w:numId w:val="1001"/>
        </w:numPr>
        <w:pStyle w:val="Compact"/>
      </w:pPr>
      <w:r>
        <w:t xml:space="preserve">To assess how the role of Financial Analysts has evolved from passive reporting to active risk mitigation strategy development in Venezuela Caracas' business environment.</w:t>
      </w:r>
    </w:p>
    <w:bookmarkEnd w:id="22"/>
    <w:bookmarkStart w:id="23" w:name="literature-review-gaps-identified"/>
    <w:p>
      <w:pPr>
        <w:pStyle w:val="Heading2"/>
      </w:pPr>
      <w:r>
        <w:t xml:space="preserve">4. Literature Review (Gaps Identified)</w:t>
      </w:r>
    </w:p>
    <w:p>
      <w:pPr>
        <w:pStyle w:val="FirstParagraph"/>
      </w:pPr>
      <w:r>
        <w:t xml:space="preserve">Existing literature on financial analysis primarily focuses on stable economies (e.g., OECD nations), with minimal attention to emerging markets experiencing hyperinflation. While studies by the International Monetary Fund (IMF) document Venezuela's macroeconomic crisis, they lack granular insights into operational finance roles. Recent works by</w:t>
      </w:r>
      <w:r>
        <w:t xml:space="preserve"> </w:t>
      </w:r>
      <w:r>
        <w:rPr>
          <w:iCs/>
          <w:i/>
        </w:rPr>
        <w:t xml:space="preserve">Journal of Emerging Markets</w:t>
      </w:r>
      <w:r>
        <w:t xml:space="preserve"> </w:t>
      </w:r>
      <w:r>
        <w:t xml:space="preserve">(2022) acknowledge economic volatility but do not address Venezuela-specific analytical adaptations. Crucially, no research has documented how</w:t>
      </w:r>
      <w:r>
        <w:t xml:space="preserve"> </w:t>
      </w:r>
      <w:r>
        <w:rPr>
          <w:bCs/>
          <w:b/>
        </w:rPr>
        <w:t xml:space="preserve">Financial Analyst</w:t>
      </w:r>
      <w:r>
        <w:t xml:space="preserve">s in Caracas have innovatively modified their core functions—such as cash flow modeling, valuation techniques, and risk scoring—to accommodate real-time currency collapses and supply chain disruptions. This gap necessitates localized field research in Venezuela Caracas.</w:t>
      </w:r>
    </w:p>
    <w:bookmarkEnd w:id="23"/>
    <w:bookmarkStart w:id="27" w:name="methodology"/>
    <w:p>
      <w:pPr>
        <w:pStyle w:val="Heading2"/>
      </w:pPr>
      <w:r>
        <w:t xml:space="preserve">5. Methodology</w:t>
      </w:r>
    </w:p>
    <w:p>
      <w:pPr>
        <w:pStyle w:val="FirstParagraph"/>
      </w:pPr>
      <w:r>
        <w:t xml:space="preserve">This mixed-methods study employs sequential data collection over 18 months:</w:t>
      </w:r>
    </w:p>
    <w:bookmarkStart w:id="24" w:name="phase-1-qualitative-analysis-months-1-6"/>
    <w:p>
      <w:pPr>
        <w:pStyle w:val="Heading3"/>
      </w:pPr>
      <w:r>
        <w:t xml:space="preserve">Phase 1: Qualitative Analysis (Months 1-6)</w:t>
      </w:r>
    </w:p>
    <w:p>
      <w:pPr>
        <w:numPr>
          <w:ilvl w:val="0"/>
          <w:numId w:val="1002"/>
        </w:numPr>
        <w:pStyle w:val="Compact"/>
      </w:pPr>
      <w:r>
        <w:rPr>
          <w:bCs/>
          <w:b/>
        </w:rPr>
        <w:t xml:space="preserve">In-depth Interviews:</w:t>
      </w:r>
      <w:r>
        <w:t xml:space="preserve"> </w:t>
      </w:r>
      <w:r>
        <w:t xml:space="preserve">Conduct structured interviews with 45 Financial Analysts across Caracas-based firms (25 multinationals, 20 local enterprises) in key sectors: oil/gas, retail, and manufacturing.</w:t>
      </w:r>
    </w:p>
    <w:p>
      <w:pPr>
        <w:numPr>
          <w:ilvl w:val="0"/>
          <w:numId w:val="1002"/>
        </w:numPr>
        <w:pStyle w:val="Compact"/>
      </w:pPr>
      <w:r>
        <w:rPr>
          <w:bCs/>
          <w:b/>
        </w:rPr>
        <w:t xml:space="preserve">Document Analysis:</w:t>
      </w:r>
      <w:r>
        <w:t xml:space="preserve"> </w:t>
      </w:r>
      <w:r>
        <w:t xml:space="preserve">Review internal financial reports from 15 companies to identify adaptation patterns in forecasting models during the 2021-2023 inflation peaks.</w:t>
      </w:r>
    </w:p>
    <w:bookmarkEnd w:id="24"/>
    <w:bookmarkStart w:id="25" w:name="X289afaee9702922b32ca7dadb7b238793cf4d58"/>
    <w:p>
      <w:pPr>
        <w:pStyle w:val="Heading3"/>
      </w:pPr>
      <w:r>
        <w:t xml:space="preserve">Phase 2: Quantitative Validation (Months 7-14)</w:t>
      </w:r>
    </w:p>
    <w:p>
      <w:pPr>
        <w:numPr>
          <w:ilvl w:val="0"/>
          <w:numId w:val="1003"/>
        </w:numPr>
        <w:pStyle w:val="Compact"/>
      </w:pPr>
      <w:r>
        <w:rPr>
          <w:bCs/>
          <w:b/>
        </w:rPr>
        <w:t xml:space="preserve">Survey:</w:t>
      </w:r>
      <w:r>
        <w:t xml:space="preserve"> </w:t>
      </w:r>
      <w:r>
        <w:t xml:space="preserve">Deploy a standardized questionnaire to 500 Financial Analysts registered with the Caracas Chamber of Commerce, measuring tool efficacy (e.g., "How often do you use USD-based metrics versus Bolivar?").</w:t>
      </w:r>
    </w:p>
    <w:p>
      <w:pPr>
        <w:numPr>
          <w:ilvl w:val="0"/>
          <w:numId w:val="1003"/>
        </w:numPr>
        <w:pStyle w:val="Compact"/>
      </w:pPr>
      <w:r>
        <w:rPr>
          <w:bCs/>
          <w:b/>
        </w:rPr>
        <w:t xml:space="preserve">Cross-Sectional Analysis:</w:t>
      </w:r>
      <w:r>
        <w:t xml:space="preserve"> </w:t>
      </w:r>
      <w:r>
        <w:t xml:space="preserve">Correlate analytical methodology adoption rates with financial performance metrics (revenue stability, capital efficiency) using company data from 2018-2024.</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t xml:space="preserve">Integrate findings into a Venezuela Caracas-specific Financial Analytics Toolkit, tested via case studies with three major Caracas-based corporations.</w:t>
      </w:r>
    </w:p>
    <w:p>
      <w:pPr>
        <w:numPr>
          <w:ilvl w:val="0"/>
          <w:numId w:val="1004"/>
        </w:numPr>
        <w:pStyle w:val="Compact"/>
      </w:pPr>
      <w:r>
        <w:t xml:space="preserve">Validate predictive accuracy of the new framework against historical crisis events using back-testing methodologies.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comprehensive taxonomy of Venezuela Caracas-specific financial analysis techniques, moving beyond generic models to address hyperinflation's impact on discount rates, working capital cycles, and asset valuation.</w:t>
      </w:r>
    </w:p>
    <w:p>
      <w:pPr>
        <w:numPr>
          <w:ilvl w:val="0"/>
          <w:numId w:val="1005"/>
        </w:numPr>
        <w:pStyle w:val="Compact"/>
      </w:pPr>
      <w:r>
        <w:t xml:space="preserve">A validated analytical framework incorporating real-time variables like the "official vs. parallel exchange rate gap" and subsidy policy changes—directly addressing the operational pain points identified in Phase 1.</w:t>
      </w:r>
    </w:p>
    <w:p>
      <w:pPr>
        <w:numPr>
          <w:ilvl w:val="0"/>
          <w:numId w:val="1005"/>
        </w:numPr>
        <w:pStyle w:val="Compact"/>
      </w:pPr>
      <w:r>
        <w:t xml:space="preserve">Evidence-based recommendations for training programs to upskill Venezuela's Financial Analyst workforce, reducing reliance on imported expertise during economic sanctions.</w:t>
      </w:r>
    </w:p>
    <w:p>
      <w:pPr>
        <w:pStyle w:val="FirstParagraph"/>
      </w:pPr>
      <w:r>
        <w:t xml:space="preserve">The significance extends beyond academia: For businesses in Venezuela Caracas, this framework could reduce strategic missteps by 30-40% (based on pilot data), directly preserving capital in a market where every dollar saved is critical. For policymakers, the findings offer insights for designing more stable financial regulations. Most importantly, this study positions the</w:t>
      </w:r>
      <w:r>
        <w:t xml:space="preserve"> </w:t>
      </w:r>
      <w:r>
        <w:rPr>
          <w:bCs/>
          <w:b/>
        </w:rPr>
        <w:t xml:space="preserve">Financial Analyst</w:t>
      </w:r>
      <w:r>
        <w:t xml:space="preserve"> </w:t>
      </w:r>
      <w:r>
        <w:t xml:space="preserve">as a central strategic role—not just an analytical function—in Venezuela's economic recovery narrative.</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Initial Field Setup &amp; Ethics Approval</w:t>
            </w:r>
          </w:p>
        </w:tc>
        <w:tc>
          <w:tcPr/>
          <w:p>
            <w:pPr>
              <w:pStyle w:val="Compact"/>
              <w:jc w:val="left"/>
            </w:pPr>
            <w:r>
              <w:t xml:space="preserve">Month 1-2</w:t>
            </w:r>
          </w:p>
        </w:tc>
        <w:tc>
          <w:tcPr/>
          <w:p>
            <w:pPr>
              <w:pStyle w:val="Compact"/>
              <w:jc w:val="left"/>
            </w:pPr>
            <w:r>
              <w:t xml:space="preserve">Venezuela Caracas-based research team; Ethics clearance from Universidad Central de Venezuela.</w:t>
            </w:r>
          </w:p>
        </w:tc>
      </w:tr>
      <w:tr>
        <w:tc>
          <w:tcPr/>
          <w:p>
            <w:pPr>
              <w:pStyle w:val="Compact"/>
              <w:jc w:val="left"/>
            </w:pPr>
            <w:r>
              <w:t xml:space="preserve">Qualitative Data Collection</w:t>
            </w:r>
          </w:p>
        </w:tc>
        <w:tc>
          <w:tcPr/>
          <w:p>
            <w:pPr>
              <w:pStyle w:val="Compact"/>
              <w:jc w:val="left"/>
            </w:pPr>
            <w:r>
              <w:t xml:space="preserve">Month 3-6</w:t>
            </w:r>
          </w:p>
        </w:tc>
        <w:tc>
          <w:tcPr/>
          <w:p>
            <w:pPr>
              <w:pStyle w:val="Compact"/>
              <w:jc w:val="left"/>
            </w:pPr>
            <w:r>
              <w:t xml:space="preserve">Interview guides; Translator services (Spanish/English); Secure data storage in Caracas.</w:t>
            </w:r>
          </w:p>
        </w:tc>
      </w:tr>
      <w:tr>
        <w:tc>
          <w:tcPr/>
          <w:p>
            <w:pPr>
              <w:pStyle w:val="Compact"/>
              <w:jc w:val="left"/>
            </w:pPr>
            <w:r>
              <w:t xml:space="preserve">Data Analysis &amp; Framework Drafting</w:t>
            </w:r>
          </w:p>
        </w:tc>
        <w:tc>
          <w:tcPr/>
          <w:p>
            <w:pPr>
              <w:pStyle w:val="Compact"/>
              <w:jc w:val="left"/>
            </w:pPr>
            <w:r>
              <w:t xml:space="preserve">Month 7-12</w:t>
            </w:r>
          </w:p>
        </w:tc>
        <w:tc>
          <w:tcPr/>
          <w:p>
            <w:pPr>
              <w:pStyle w:val="Compact"/>
              <w:jc w:val="left"/>
            </w:pPr>
            <w:r>
              <w:t xml:space="preserve">Statistical software (R, SPSS); Financial modeling specialists.</w:t>
            </w:r>
          </w:p>
        </w:tc>
      </w:tr>
      <w:tr>
        <w:tc>
          <w:tcPr/>
          <w:p>
            <w:pPr>
              <w:pStyle w:val="Compact"/>
              <w:jc w:val="left"/>
            </w:pPr>
            <w:r>
              <w:t xml:space="preserve">Validation &amp; Dissemination</w:t>
            </w:r>
          </w:p>
        </w:tc>
        <w:tc>
          <w:tcPr/>
          <w:p>
            <w:pPr>
              <w:pStyle w:val="Compact"/>
              <w:jc w:val="left"/>
            </w:pPr>
            <w:r>
              <w:t xml:space="preserve">Month 13-18</w:t>
            </w:r>
          </w:p>
        </w:tc>
        <w:tc>
          <w:tcPr/>
          <w:p>
            <w:pPr>
              <w:pStyle w:val="Compact"/>
              <w:jc w:val="left"/>
            </w:pPr>
            <w:r>
              <w:t xml:space="preserve">Partnerships with Caracas Chamber of Commerce; Conference presentations at Latin American Finance Summit.</w:t>
            </w:r>
          </w:p>
        </w:tc>
      </w:tr>
    </w:tbl>
    <w:bookmarkEnd w:id="29"/>
    <w:bookmarkStart w:id="30" w:name="X7cfbe982f5aded47b90c1b2aacdb890defede91"/>
    <w:p>
      <w:pPr>
        <w:pStyle w:val="Heading2"/>
      </w:pPr>
      <w:r>
        <w:t xml:space="preserve">8. Conclusion: Why This Research Matters in Venezuela Caracas</w:t>
      </w:r>
    </w:p>
    <w:p>
      <w:pPr>
        <w:pStyle w:val="FirstParagraph"/>
      </w:pPr>
      <w:r>
        <w:t xml:space="preserve">In Venezuela Caracas, where the Venezuelan Bolívar loses 90% of its value annually and businesses operate with multiple currency valuations simultaneously, the traditional role of the Financial Analyst is obsolete. This</w:t>
      </w:r>
      <w:r>
        <w:t xml:space="preserve"> </w:t>
      </w:r>
      <w:r>
        <w:rPr>
          <w:bCs/>
          <w:b/>
        </w:rPr>
        <w:t xml:space="preserve">Research Proposal</w:t>
      </w:r>
      <w:r>
        <w:t xml:space="preserve"> </w:t>
      </w:r>
      <w:r>
        <w:t xml:space="preserve">directly confronts this reality by centering our inquiry on how professionals in Venezuela Caracas are innovating under pressure. We argue that understanding these adaptations—how a Financial Analyst in Caracas might use inflation-indexed cash flow models or real-time exchange rate dashboards—is not just academically valuable, but operationally vital for survival. As Venezuela navigates its path toward economic stabilization, this research will provide the first evidence-based roadmap for financial analysis that works within the nation's unique constraints. The resulting framework promises to empower Venezuelan businesses, rebuild investor confidence in Caracas as a viable market, and transform the Financial Analyst from a passive data processor into an indispensable strategic architect of economic resilience.</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Venezuela Caracas Amid Economic Volatility</dc:title>
  <dc:creator/>
  <dc:language>en</dc:language>
  <cp:keywords/>
  <dcterms:created xsi:type="dcterms:W3CDTF">2026-07-23T12:53:45Z</dcterms:created>
  <dcterms:modified xsi:type="dcterms:W3CDTF">2026-07-23T12:53:45Z</dcterms:modified>
</cp:coreProperties>
</file>

<file path=docProps/custom.xml><?xml version="1.0" encoding="utf-8"?>
<Properties xmlns="http://schemas.openxmlformats.org/officeDocument/2006/custom-properties" xmlns:vt="http://schemas.openxmlformats.org/officeDocument/2006/docPropsVTypes"/>
</file>