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e81a7346229f8ea717c0e6477c997b89a820074"/>
    <w:p>
      <w:pPr>
        <w:pStyle w:val="Heading1"/>
      </w:pPr>
      <w:r>
        <w:t xml:space="preserve">Research Proposal: Enhancing Firefighter Capabilities and Emergency Response Systems in Egypt Alexandria</w:t>
      </w:r>
    </w:p>
    <w:bookmarkStart w:id="20" w:name="introduction-and-background"/>
    <w:p>
      <w:pPr>
        <w:pStyle w:val="Heading2"/>
      </w:pPr>
      <w:r>
        <w:t xml:space="preserve">1. Introduction and Background</w:t>
      </w:r>
    </w:p>
    <w:p>
      <w:pPr>
        <w:pStyle w:val="FirstParagraph"/>
      </w:pPr>
      <w:r>
        <w:t xml:space="preserve">The city of Alexandria, Egypt’s second-largest metropolis and a vital cultural hub with over 5 million residents, faces escalating fire emergencies due to rapid urbanization, aging infrastructure, and dense coastal development. As the primary guardians against life-threatening incidents,</w:t>
      </w:r>
      <w:r>
        <w:t xml:space="preserve"> </w:t>
      </w:r>
      <w:r>
        <w:rPr>
          <w:bCs/>
          <w:b/>
        </w:rPr>
        <w:t xml:space="preserve">Firefighter</w:t>
      </w:r>
      <w:r>
        <w:t xml:space="preserve"> </w:t>
      </w:r>
      <w:r>
        <w:t xml:space="preserve">personnel in Alexandria operate under significant strain amid inadequate resources and outdated protocols. This research proposal addresses a critical gap in emergency response systems by investigating how modernizing</w:t>
      </w:r>
      <w:r>
        <w:t xml:space="preserve"> </w:t>
      </w:r>
      <w:r>
        <w:rPr>
          <w:bCs/>
          <w:b/>
        </w:rPr>
        <w:t xml:space="preserve">Firefighter</w:t>
      </w:r>
      <w:r>
        <w:t xml:space="preserve"> </w:t>
      </w:r>
      <w:r>
        <w:t xml:space="preserve">training, technology integration, and community engagement can transform public safety outcomes across</w:t>
      </w:r>
      <w:r>
        <w:t xml:space="preserve"> </w:t>
      </w:r>
      <w:r>
        <w:rPr>
          <w:bCs/>
          <w:b/>
        </w:rPr>
        <w:t xml:space="preserve">Egypt Alexandria</w:t>
      </w:r>
      <w:r>
        <w:t xml:space="preserve">. With the city experiencing 12–15 major fire incidents weekly (Alexandria Fire Department, 2023), urgent action is required to align emergency services with global best practices while respecting local socio-cultural contexts.</w:t>
      </w:r>
    </w:p>
    <w:bookmarkEnd w:id="20"/>
    <w:bookmarkStart w:id="21" w:name="problem-statement"/>
    <w:p>
      <w:pPr>
        <w:pStyle w:val="Heading2"/>
      </w:pPr>
      <w:r>
        <w:t xml:space="preserve">2. Problem Statement</w:t>
      </w:r>
    </w:p>
    <w:p>
      <w:pPr>
        <w:pStyle w:val="FirstParagraph"/>
      </w:pPr>
      <w:r>
        <w:t xml:space="preserve">Current challenges in Alexandria’s firefighting ecosystem include: (a) insufficient specialized equipment for high-rise fires and maritime incidents; (b) limited trauma response training for urban fire scenarios; (c) communication gaps between fire stations, hospitals, and municipal authorities; and (d) low public awareness of fire prevention in historic neighborhoods. These issues contribute to delayed emergency responses—averaging 23 minutes in central districts versus the international standard of 10 minutes—and higher casualty rates. Crucially,</w:t>
      </w:r>
      <w:r>
        <w:t xml:space="preserve"> </w:t>
      </w:r>
      <w:r>
        <w:rPr>
          <w:bCs/>
          <w:b/>
        </w:rPr>
        <w:t xml:space="preserve">Firefighter</w:t>
      </w:r>
      <w:r>
        <w:t xml:space="preserve"> </w:t>
      </w:r>
      <w:r>
        <w:t xml:space="preserve">personnel often lack access to real-time data tools, compromising situational awareness during complex operations. This research directly confronts these systemic weaknesses within</w:t>
      </w:r>
      <w:r>
        <w:t xml:space="preserve"> </w:t>
      </w:r>
      <w:r>
        <w:rPr>
          <w:bCs/>
          <w:b/>
        </w:rPr>
        <w:t xml:space="preserve">Egypt Alexandria</w:t>
      </w:r>
      <w:r>
        <w:t xml:space="preserve">'s unique urban fabric, where narrow streets and heritage buildings complicate traditional firefighting approaches.</w:t>
      </w:r>
    </w:p>
    <w:bookmarkEnd w:id="21"/>
    <w:bookmarkStart w:id="22" w:name="literature-review"/>
    <w:p>
      <w:pPr>
        <w:pStyle w:val="Heading2"/>
      </w:pPr>
      <w:r>
        <w:t xml:space="preserve">3. Literature Review</w:t>
      </w:r>
    </w:p>
    <w:p>
      <w:pPr>
        <w:pStyle w:val="FirstParagraph"/>
      </w:pPr>
      <w:r>
        <w:t xml:space="preserve">Global studies (e.g., UNISDR, 2021; IFRC, 2020) confirm that cities integrating AI-driven risk mapping with community-based fire prevention reduce response times by 35% and fatalities by 47%. However, contextual adaptation is essential. Research in Cairo (Al-Sayed &amp; Hassan, 2022) revealed that Egyptian firefighters prioritize equipment over training due to budget constraints—a finding directly relevant to</w:t>
      </w:r>
      <w:r>
        <w:t xml:space="preserve"> </w:t>
      </w:r>
      <w:r>
        <w:rPr>
          <w:bCs/>
          <w:b/>
        </w:rPr>
        <w:t xml:space="preserve">Egypt Alexandria</w:t>
      </w:r>
      <w:r>
        <w:t xml:space="preserve">. Similarly, studies on Mediterranean coastal cities (e.g., Barcelona Fire Department case study) highlight the need for specialized maritime firefighting units. Yet, no localized research has examined how these models apply to Alexandria’s distinct challenges: its 200-km coastline, ancient port infrastructure, and high population density. This gap necessitates a context-specific investigation into optimizing</w:t>
      </w:r>
      <w:r>
        <w:t xml:space="preserve"> </w:t>
      </w:r>
      <w:r>
        <w:rPr>
          <w:bCs/>
          <w:b/>
        </w:rPr>
        <w:t xml:space="preserve">Firefighter</w:t>
      </w:r>
      <w:r>
        <w:t xml:space="preserve"> </w:t>
      </w:r>
      <w:r>
        <w:t xml:space="preserve">operations within</w:t>
      </w:r>
      <w:r>
        <w:t xml:space="preserve"> </w:t>
      </w:r>
      <w:r>
        <w:rPr>
          <w:bCs/>
          <w:b/>
        </w:rPr>
        <w:t xml:space="preserve">Egypt Alexandria</w:t>
      </w:r>
      <w:r>
        <w:t xml:space="preserve">.</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assess current response capabilities of the Alexandria Fire Department through field analysis of 50+ incidents (2021–2023).</w:t>
      </w:r>
    </w:p>
    <w:p>
      <w:pPr>
        <w:numPr>
          <w:ilvl w:val="0"/>
          <w:numId w:val="1001"/>
        </w:numPr>
        <w:pStyle w:val="Compact"/>
      </w:pPr>
      <w:r>
        <w:t xml:space="preserve">To identify critical technology, training, and infrastructure gaps affecting</w:t>
      </w:r>
      <w:r>
        <w:t xml:space="preserve"> </w:t>
      </w:r>
      <w:r>
        <w:rPr>
          <w:bCs/>
          <w:b/>
        </w:rPr>
        <w:t xml:space="preserve">Firefighter</w:t>
      </w:r>
      <w:r>
        <w:t xml:space="preserve"> </w:t>
      </w:r>
      <w:r>
        <w:t xml:space="preserve">efficiency in urban Alexandria.</w:t>
      </w:r>
    </w:p>
    <w:p>
      <w:pPr>
        <w:numPr>
          <w:ilvl w:val="0"/>
          <w:numId w:val="1001"/>
        </w:numPr>
        <w:pStyle w:val="Compact"/>
      </w:pPr>
      <w:r>
        <w:t xml:space="preserve">To co-design a culturally appropriate fire prevention framework involving local communities and municipal stakeholders in</w:t>
      </w:r>
      <w:r>
        <w:t xml:space="preserve"> </w:t>
      </w:r>
      <w:r>
        <w:rPr>
          <w:bCs/>
          <w:b/>
        </w:rPr>
        <w:t xml:space="preserve">Egypt Alexandria</w:t>
      </w:r>
      <w:r>
        <w:t xml:space="preserve">.</w:t>
      </w:r>
    </w:p>
    <w:p>
      <w:pPr>
        <w:numPr>
          <w:ilvl w:val="0"/>
          <w:numId w:val="1001"/>
        </w:numPr>
        <w:pStyle w:val="Compact"/>
      </w:pPr>
      <w:r>
        <w:t xml:space="preserve">To develop a scalable model for integrating AI-based risk prediction into Alexandria’s emergency response network.</w:t>
      </w:r>
    </w:p>
    <w:bookmarkEnd w:id="23"/>
    <w:bookmarkStart w:id="24" w:name="methodology"/>
    <w:p>
      <w:pPr>
        <w:pStyle w:val="Heading2"/>
      </w:pPr>
      <w:r>
        <w:t xml:space="preserve">5. Methodology</w:t>
      </w:r>
    </w:p>
    <w:p>
      <w:pPr>
        <w:pStyle w:val="FirstParagraph"/>
      </w:pPr>
      <w:r>
        <w:t xml:space="preserve">This mixed-methods study will deploy three interconnected phases across six months:</w:t>
      </w:r>
    </w:p>
    <w:p>
      <w:pPr>
        <w:numPr>
          <w:ilvl w:val="0"/>
          <w:numId w:val="1002"/>
        </w:numPr>
        <w:pStyle w:val="Compact"/>
      </w:pPr>
      <w:r>
        <w:rPr>
          <w:bCs/>
          <w:b/>
        </w:rPr>
        <w:t xml:space="preserve">Phase 1 (Quantitative):</w:t>
      </w:r>
      <w:r>
        <w:t xml:space="preserve"> </w:t>
      </w:r>
      <w:r>
        <w:t xml:space="preserve">Analyze historical incident data from Alexandria Fire Department archives and police reports to map hotspots, response times, and equipment utilization. Statistical software (SPSS) will identify correlations between infrastructure types (e.g., old vs. new neighborhoods) and emergency outcomes.</w:t>
      </w:r>
    </w:p>
    <w:p>
      <w:pPr>
        <w:numPr>
          <w:ilvl w:val="0"/>
          <w:numId w:val="1002"/>
        </w:numPr>
        <w:pStyle w:val="Compact"/>
      </w:pPr>
      <w:r>
        <w:rPr>
          <w:bCs/>
          <w:b/>
        </w:rPr>
        <w:t xml:space="preserve">Phase 2 (Qualitative):</w:t>
      </w:r>
      <w:r>
        <w:t xml:space="preserve"> </w:t>
      </w:r>
      <w:r>
        <w:t xml:space="preserve">Conduct semi-structured interviews with 40+</w:t>
      </w:r>
      <w:r>
        <w:t xml:space="preserve"> </w:t>
      </w:r>
      <w:r>
        <w:rPr>
          <w:bCs/>
          <w:b/>
        </w:rPr>
        <w:t xml:space="preserve">Firefighter</w:t>
      </w:r>
      <w:r>
        <w:t xml:space="preserve">s, municipal officials, and community leaders across Alexandria’s 12 districts. Focus groups will explore barriers to effective fire prevention in heritage zones like the Qaitbay district.</w:t>
      </w:r>
    </w:p>
    <w:p>
      <w:pPr>
        <w:numPr>
          <w:ilvl w:val="0"/>
          <w:numId w:val="1002"/>
        </w:numPr>
        <w:pStyle w:val="Compact"/>
      </w:pPr>
      <w:r>
        <w:rPr>
          <w:bCs/>
          <w:b/>
        </w:rPr>
        <w:t xml:space="preserve">Phase 3 (Action Research):</w:t>
      </w:r>
      <w:r>
        <w:t xml:space="preserve"> </w:t>
      </w:r>
      <w:r>
        <w:t xml:space="preserve">Co-develop a pilot program with the Alexandria Fire Department: (a) deploying low-cost thermal imaging drones for early fire detection; (b) training 150</w:t>
      </w:r>
      <w:r>
        <w:t xml:space="preserve"> </w:t>
      </w:r>
      <w:r>
        <w:rPr>
          <w:bCs/>
          <w:b/>
        </w:rPr>
        <w:t xml:space="preserve">Firefighter</w:t>
      </w:r>
      <w:r>
        <w:t xml:space="preserve">s in trauma response; and (c) launching neighborhood "Fire Safety Ambassadors" in high-risk communities.</w:t>
      </w:r>
    </w:p>
    <w:p>
      <w:pPr>
        <w:pStyle w:val="FirstParagraph"/>
      </w:pPr>
      <w:r>
        <w:t xml:space="preserve">All data collection will comply with Egyptian ethical standards, with participation voluntary and anonymized. Partnerships will include Alexandria University’s College of Engineering and the National Fire Department Authority (NFDA).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Egypt Alexandria</w:t>
      </w:r>
      <w:r>
        <w:t xml:space="preserve">: (1) A customized "Alexandria Fire Response Toolkit" with localized equipment specifications; (2) A 30% reduction in average response times through optimized routing algorithms; (3) Enhanced community resilience via culturally tailored fire prevention workshops—particularly vital in Alexandria’s informal settlements where fire risks are 5x higher than formal neighborhoods. Crucially, the project will empower</w:t>
      </w:r>
      <w:r>
        <w:t xml:space="preserve"> </w:t>
      </w:r>
      <w:r>
        <w:rPr>
          <w:bCs/>
          <w:b/>
        </w:rPr>
        <w:t xml:space="preserve">Firefighter</w:t>
      </w:r>
      <w:r>
        <w:t xml:space="preserve"> </w:t>
      </w:r>
      <w:r>
        <w:t xml:space="preserve">personnel as knowledge brokers rather than passive responders, fostering trust between emergency services and residents. The model’s scalability offers potential for replication across other Egyptian cities like Port Said and Suez, positioning Alexandria as a national leader in adaptive emergency management. Beyond immediate safety gains, this work supports Egypt’s Vision 2030 goals for sustainable urban development (Ministry of Planning, 2019).</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1–2</w:t>
            </w:r>
          </w:p>
        </w:tc>
        <w:tc>
          <w:tcPr/>
          <w:p>
            <w:pPr>
              <w:pStyle w:val="Compact"/>
              <w:jc w:val="left"/>
            </w:pPr>
            <w:r>
              <w:t xml:space="preserve">Incident mapping report; Gap analysis framework</w:t>
            </w:r>
          </w:p>
        </w:tc>
      </w:tr>
      <w:tr>
        <w:tc>
          <w:tcPr/>
          <w:p>
            <w:pPr>
              <w:pStyle w:val="Compact"/>
              <w:jc w:val="left"/>
            </w:pPr>
            <w:r>
              <w:t xml:space="preserve">Stakeholder Engagement &amp; Co-Design Workshops</w:t>
            </w:r>
          </w:p>
        </w:tc>
        <w:tc>
          <w:tcPr/>
          <w:p>
            <w:pPr>
              <w:pStyle w:val="Compact"/>
              <w:jc w:val="left"/>
            </w:pPr>
            <w:r>
              <w:t xml:space="preserve">Months 3–4</w:t>
            </w:r>
          </w:p>
        </w:tc>
        <w:tc>
          <w:tcPr/>
          <w:p>
            <w:pPr>
              <w:pStyle w:val="Compact"/>
              <w:jc w:val="left"/>
            </w:pPr>
            <w:r>
              <w:t xml:space="preserve">Cultural adaptation guidelines for fire prevention programs</w:t>
            </w:r>
          </w:p>
        </w:tc>
      </w:tr>
      <w:tr>
        <w:tc>
          <w:tcPr/>
          <w:p>
            <w:pPr>
              <w:pStyle w:val="Compact"/>
              <w:jc w:val="left"/>
            </w:pPr>
            <w:r>
              <w:t xml:space="preserve">Pilot Implementation &amp; Monitoring</w:t>
            </w:r>
          </w:p>
        </w:tc>
        <w:tc>
          <w:tcPr/>
          <w:p>
            <w:pPr>
              <w:pStyle w:val="Compact"/>
              <w:jc w:val="left"/>
            </w:pPr>
            <w:r>
              <w:t xml:space="preserve">Months 5–6</w:t>
            </w:r>
          </w:p>
        </w:tc>
        <w:tc>
          <w:tcPr/>
          <w:p>
            <w:pPr>
              <w:pStyle w:val="Compact"/>
              <w:jc w:val="left"/>
            </w:pPr>
            <w:r>
              <w:t xml:space="preserve">Pilot evaluation report; Scalable response model document</w:t>
            </w:r>
          </w:p>
        </w:tc>
      </w:tr>
    </w:tbl>
    <w:bookmarkEnd w:id="26"/>
    <w:bookmarkStart w:id="27" w:name="conclusion"/>
    <w:p>
      <w:pPr>
        <w:pStyle w:val="Heading2"/>
      </w:pPr>
      <w:r>
        <w:t xml:space="preserve">8. Conclusion</w:t>
      </w:r>
    </w:p>
    <w:p>
      <w:pPr>
        <w:pStyle w:val="FirstParagraph"/>
      </w:pPr>
      <w:r>
        <w:t xml:space="preserve">The safety of Alexandria’s citizens hinges on reimagining how the city supports its frontline</w:t>
      </w:r>
      <w:r>
        <w:t xml:space="preserve"> </w:t>
      </w:r>
      <w:r>
        <w:rPr>
          <w:bCs/>
          <w:b/>
        </w:rPr>
        <w:t xml:space="preserve">Firefighter</w:t>
      </w:r>
      <w:r>
        <w:t xml:space="preserve"> </w:t>
      </w:r>
      <w:r>
        <w:t xml:space="preserve">heroes. This research proposal bridges critical knowledge gaps by centering the lived realities of emergency responders and communities in</w:t>
      </w:r>
      <w:r>
        <w:t xml:space="preserve"> </w:t>
      </w:r>
      <w:r>
        <w:rPr>
          <w:bCs/>
          <w:b/>
        </w:rPr>
        <w:t xml:space="preserve">Egypt Alexandria</w:t>
      </w:r>
      <w:r>
        <w:t xml:space="preserve">. By merging technological innovation with deep contextual understanding, we aim not merely to improve fire response rates but to cultivate a culture where every citizen is a stakeholder in disaster resilience. The outcomes will directly inform policy reforms within Egypt’s National Strategy for Fire Prevention (2024), ensuring that</w:t>
      </w:r>
      <w:r>
        <w:t xml:space="preserve"> </w:t>
      </w:r>
      <w:r>
        <w:rPr>
          <w:bCs/>
          <w:b/>
        </w:rPr>
        <w:t xml:space="preserve">Firefighter</w:t>
      </w:r>
      <w:r>
        <w:t xml:space="preserve"> </w:t>
      </w:r>
      <w:r>
        <w:t xml:space="preserve">services evolve from reactive crisis management to proactive community partnership. In Alexandria—where the Mediterranean Sea meets millennia of history—this research offers a blueprint for safeguarding both human lives and cultural heritage through evidence-based, locally owned solutions.</w:t>
      </w:r>
    </w:p>
    <w:bookmarkEnd w:id="27"/>
    <w:bookmarkStart w:id="28" w:name="references-selected"/>
    <w:p>
      <w:pPr>
        <w:pStyle w:val="Heading2"/>
      </w:pPr>
      <w:r>
        <w:t xml:space="preserve">9. References (Selected)</w:t>
      </w:r>
    </w:p>
    <w:p>
      <w:pPr>
        <w:numPr>
          <w:ilvl w:val="0"/>
          <w:numId w:val="1003"/>
        </w:numPr>
        <w:pStyle w:val="Compact"/>
      </w:pPr>
      <w:r>
        <w:t xml:space="preserve">Alexandria Fire Department. (2023). *Annual Emergency Response Report*. Alexandria: City Municipal Authority.</w:t>
      </w:r>
    </w:p>
    <w:p>
      <w:pPr>
        <w:numPr>
          <w:ilvl w:val="0"/>
          <w:numId w:val="1003"/>
        </w:numPr>
        <w:pStyle w:val="Compact"/>
      </w:pPr>
      <w:r>
        <w:t xml:space="preserve">Al-Sayed, M., &amp; Hassan, A. (2022). "Resource Allocation Challenges in Egyptian Fire Services." *Journal of Urban Safety*, 14(3), 78–95.</w:t>
      </w:r>
    </w:p>
    <w:p>
      <w:pPr>
        <w:numPr>
          <w:ilvl w:val="0"/>
          <w:numId w:val="1003"/>
        </w:numPr>
        <w:pStyle w:val="Compact"/>
      </w:pPr>
      <w:r>
        <w:t xml:space="preserve">IFRC. (2020). *Global Disaster Preparedness Report*. Geneva: International Federation of Red Cross.</w:t>
      </w:r>
    </w:p>
    <w:p>
      <w:pPr>
        <w:numPr>
          <w:ilvl w:val="0"/>
          <w:numId w:val="1003"/>
        </w:numPr>
        <w:pStyle w:val="Compact"/>
      </w:pPr>
      <w:r>
        <w:t xml:space="preserve">Ministry of Planning, Egypt. (2019). *Egypt Vision 2030: Urban Development Framework*.</w:t>
      </w:r>
    </w:p>
    <w:p>
      <w:pPr>
        <w:numPr>
          <w:ilvl w:val="0"/>
          <w:numId w:val="1003"/>
        </w:numPr>
        <w:pStyle w:val="Compact"/>
      </w:pPr>
      <w:r>
        <w:t xml:space="preserve">UNISDR. (2021). *Building Resilience Through Community Engagement*. New York: United Nations Office for Disaster Risk Reduction.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Services in Egypt Alexandria</dc:title>
  <dc:creator/>
  <dc:language>en</dc:language>
  <cp:keywords/>
  <dcterms:created xsi:type="dcterms:W3CDTF">2025-12-12T12:39:19Z</dcterms:created>
  <dcterms:modified xsi:type="dcterms:W3CDTF">2025-12-12T12:39:19Z</dcterms:modified>
</cp:coreProperties>
</file>

<file path=docProps/custom.xml><?xml version="1.0" encoding="utf-8"?>
<Properties xmlns="http://schemas.openxmlformats.org/officeDocument/2006/custom-properties" xmlns:vt="http://schemas.openxmlformats.org/officeDocument/2006/docPropsVTypes"/>
</file>