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Italy</w:t>
      </w:r>
      <w:r>
        <w:t xml:space="preserve"> </w:t>
      </w:r>
      <w:r>
        <w:t xml:space="preserve">Rome</w:t>
      </w:r>
    </w:p>
    <w:bookmarkStart w:id="29" w:name="Xe0ee78dc0e378cf99786a4557053a74a5cde081"/>
    <w:p>
      <w:pPr>
        <w:pStyle w:val="Heading1"/>
      </w:pPr>
      <w:r>
        <w:t xml:space="preserve">Research Proposal: Advancing Firefighter Resilience and Response Capabilities in the Urban Context of Italy Rome</w:t>
      </w:r>
    </w:p>
    <w:bookmarkStart w:id="20" w:name="i.-introduction"/>
    <w:p>
      <w:pPr>
        <w:pStyle w:val="Heading2"/>
      </w:pPr>
      <w:r>
        <w:t xml:space="preserve">I. Introduction</w:t>
      </w:r>
    </w:p>
    <w:p>
      <w:pPr>
        <w:pStyle w:val="FirstParagraph"/>
      </w:pPr>
      <w:r>
        <w:t xml:space="preserve">The role of the</w:t>
      </w:r>
      <w:r>
        <w:t xml:space="preserve"> </w:t>
      </w:r>
      <w:r>
        <w:rPr>
          <w:iCs/>
          <w:i/>
        </w:rPr>
        <w:t xml:space="preserve">Firefighter</w:t>
      </w:r>
      <w:r>
        <w:t xml:space="preserve"> </w:t>
      </w:r>
      <w:r>
        <w:t xml:space="preserve">in modern urban emergency services represents a critical intersection of public safety, technological innovation, and community trust. Within the unique historical, demographic, and environmental landscape of</w:t>
      </w:r>
      <w:r>
        <w:t xml:space="preserve"> </w:t>
      </w:r>
      <w:r>
        <w:rPr>
          <w:bCs/>
          <w:b/>
        </w:rPr>
        <w:t xml:space="preserve">Italy Rome</w:t>
      </w:r>
      <w:r>
        <w:t xml:space="preserve">, this profession faces unprecedented challenges. As Italy's capital city with over 2.8 million residents and 20 million annual tourists navigating its ancient streets and modern infrastructure, Rome demands a specialized</w:t>
      </w:r>
      <w:r>
        <w:t xml:space="preserve"> </w:t>
      </w:r>
      <w:r>
        <w:rPr>
          <w:iCs/>
          <w:i/>
        </w:rPr>
        <w:t xml:space="preserve">Firefighter</w:t>
      </w:r>
      <w:r>
        <w:t xml:space="preserve"> </w:t>
      </w:r>
      <w:r>
        <w:t xml:space="preserve">response system capable of addressing complex emergencies—from historic building fires to mass transit incidents. This</w:t>
      </w:r>
      <w:r>
        <w:t xml:space="preserve"> </w:t>
      </w:r>
      <w:r>
        <w:rPr>
          <w:bCs/>
          <w:b/>
        </w:rPr>
        <w:t xml:space="preserve">Research Proposal</w:t>
      </w:r>
      <w:r>
        <w:t xml:space="preserve"> </w:t>
      </w:r>
      <w:r>
        <w:t xml:space="preserve">addresses the urgent need to systematically evaluate and enhance the operational frameworks governing</w:t>
      </w:r>
      <w:r>
        <w:t xml:space="preserve"> </w:t>
      </w:r>
      <w:r>
        <w:rPr>
          <w:bCs/>
          <w:b/>
        </w:rPr>
        <w:t xml:space="preserve">Rome's Firefighters</w:t>
      </w:r>
      <w:r>
        <w:t xml:space="preserve">, ensuring they meet both contemporary safety standards and the distinctive demands of a UNESCO World Heritage site with 3,000 years of layered urban development.</w:t>
      </w:r>
    </w:p>
    <w:bookmarkEnd w:id="20"/>
    <w:bookmarkStart w:id="21" w:name="ii.-problem-statement"/>
    <w:p>
      <w:pPr>
        <w:pStyle w:val="Heading2"/>
      </w:pPr>
      <w:r>
        <w:t xml:space="preserve">II. Problem Statement</w:t>
      </w:r>
    </w:p>
    <w:p>
      <w:pPr>
        <w:pStyle w:val="FirstParagraph"/>
      </w:pPr>
      <w:r>
        <w:t xml:space="preserve">Current data reveals significant gaps in Rome's fire service preparedness. The Italian National Fire Department (Vigili del Fuoco) reports a 27% increase in emergency calls since 2018, yet resource allocation remains static across Rome’s 54 fire stations. Critical issues include: (1) outdated response protocols for ancient structures with narrow alleys and limited water access; (2) insufficient mental health support for</w:t>
      </w:r>
      <w:r>
        <w:t xml:space="preserve"> </w:t>
      </w:r>
      <w:r>
        <w:rPr>
          <w:iCs/>
          <w:i/>
        </w:rPr>
        <w:t xml:space="preserve">Firefighter</w:t>
      </w:r>
      <w:r>
        <w:t xml:space="preserve"> </w:t>
      </w:r>
      <w:r>
        <w:t xml:space="preserve">personnel facing high-stress trauma in culturally sensitive zones; (3) fragmented coordination between emergency services during multi-hazard events like the 2023 Tiber River flooding. Without targeted intervention, Rome’s ability to protect its citizens and heritage sites—ranked among Europe’s top 10 most vulnerable cities for urban fire risks—will deteriorate.</w:t>
      </w:r>
    </w:p>
    <w:bookmarkEnd w:id="21"/>
    <w:bookmarkStart w:id="22" w:name="iii.-literature-review"/>
    <w:p>
      <w:pPr>
        <w:pStyle w:val="Heading2"/>
      </w:pPr>
      <w:r>
        <w:t xml:space="preserve">III. Literature Review</w:t>
      </w:r>
    </w:p>
    <w:p>
      <w:pPr>
        <w:pStyle w:val="FirstParagraph"/>
      </w:pPr>
      <w:r>
        <w:t xml:space="preserve">Existing studies on European firefighting emphasize technological adoption (e.g., EU-funded SMART-FIRE projects), yet neglect Rome-specific socio-geographical factors. A 2021 study by the University of Naples noted that Mediterranean cities face unique fire behavior due to dense historic fabric and microclimate effects, but no research has quantified this impact on</w:t>
      </w:r>
      <w:r>
        <w:t xml:space="preserve"> </w:t>
      </w:r>
      <w:r>
        <w:rPr>
          <w:bCs/>
          <w:b/>
        </w:rPr>
        <w:t xml:space="preserve">Rome's Firefighters</w:t>
      </w:r>
      <w:r>
        <w:t xml:space="preserve">. Similarly, while Italy’s National Strategy for Urban Resilience (2020) prioritizes emergency services, it lacks empirical data on Rome’s operational bottlenecks. This proposal fills that void by centering</w:t>
      </w:r>
      <w:r>
        <w:t xml:space="preserve"> </w:t>
      </w:r>
      <w:r>
        <w:rPr>
          <w:iCs/>
          <w:i/>
        </w:rPr>
        <w:t xml:space="preserve">Firefighter</w:t>
      </w:r>
      <w:r>
        <w:t xml:space="preserve"> </w:t>
      </w:r>
      <w:r>
        <w:t xml:space="preserve">experiences within Rome’s urban ecosystem—addressing a critical gap identified in the 2023 European Fire Safety Journal.</w:t>
      </w:r>
    </w:p>
    <w:bookmarkEnd w:id="22"/>
    <w:bookmarkStart w:id="23" w:name="iv.-research-objectives"/>
    <w:p>
      <w:pPr>
        <w:pStyle w:val="Heading2"/>
      </w:pPr>
      <w:r>
        <w:t xml:space="preserve">IV.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operational barriers</w:t>
      </w:r>
      <w:r>
        <w:t xml:space="preserve">: Map geographic and infrastructural obstacles (e.g., via GIS analysis of Rome’s 1,500+ historical zones) affecting firefighter response times and equipment deployment.</w:t>
      </w:r>
    </w:p>
    <w:p>
      <w:pPr>
        <w:numPr>
          <w:ilvl w:val="0"/>
          <w:numId w:val="1001"/>
        </w:numPr>
        <w:pStyle w:val="Compact"/>
      </w:pPr>
      <w:r>
        <w:rPr>
          <w:bCs/>
          <w:b/>
        </w:rPr>
        <w:t xml:space="preserve">Evaluate psychological resilience</w:t>
      </w:r>
      <w:r>
        <w:t xml:space="preserve">: Conduct trauma-informed interviews with 120 active</w:t>
      </w:r>
      <w:r>
        <w:t xml:space="preserve"> </w:t>
      </w:r>
      <w:r>
        <w:rPr>
          <w:iCs/>
          <w:i/>
        </w:rPr>
        <w:t xml:space="preserve">Firefighter</w:t>
      </w:r>
      <w:r>
        <w:t xml:space="preserve"> </w:t>
      </w:r>
      <w:r>
        <w:t xml:space="preserve">personnel across Rome to identify stress triggers unique to heritage-site emergencies.</w:t>
      </w:r>
    </w:p>
    <w:p>
      <w:pPr>
        <w:numPr>
          <w:ilvl w:val="0"/>
          <w:numId w:val="1001"/>
        </w:numPr>
        <w:pStyle w:val="Compact"/>
      </w:pPr>
      <w:r>
        <w:rPr>
          <w:bCs/>
          <w:b/>
        </w:rPr>
        <w:t xml:space="preserve">Develop integrated protocols</w:t>
      </w:r>
      <w:r>
        <w:t xml:space="preserve">: Co-design a city-specific response framework with Rome’s Department of Civil Protection (Protezione Civile), incorporating AI-driven traffic prediction and heritage-sensitive firefighting techniques.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Quantitative analysis of fire incident data (2019-2023) from Rome’s Vigili del Fuoco archives, cross-referenced with topographical maps of historic districts (e.g., Centro Storico, Testaccio).</w:t>
      </w:r>
    </w:p>
    <w:p>
      <w:pPr>
        <w:numPr>
          <w:ilvl w:val="0"/>
          <w:numId w:val="1002"/>
        </w:numPr>
        <w:pStyle w:val="Compact"/>
      </w:pPr>
      <w:r>
        <w:rPr>
          <w:bCs/>
          <w:b/>
        </w:rPr>
        <w:t xml:space="preserve">Phase 2 (Months 5-10)</w:t>
      </w:r>
      <w:r>
        <w:t xml:space="preserve">: Qualitative research via semi-structured interviews with Rome</w:t>
      </w:r>
      <w:r>
        <w:t xml:space="preserve"> </w:t>
      </w:r>
      <w:r>
        <w:rPr>
          <w:iCs/>
          <w:i/>
        </w:rPr>
        <w:t xml:space="preserve">Firefighter</w:t>
      </w:r>
      <w:r>
        <w:t xml:space="preserve"> </w:t>
      </w:r>
      <w:r>
        <w:t xml:space="preserve">units and focus groups with cultural heritage managers (e.g., Soprintendenza Archeologica). Ethical approval will be secured through Sapienza University of Rome.</w:t>
      </w:r>
    </w:p>
    <w:p>
      <w:pPr>
        <w:numPr>
          <w:ilvl w:val="0"/>
          <w:numId w:val="1002"/>
        </w:numPr>
        <w:pStyle w:val="Compact"/>
      </w:pPr>
      <w:r>
        <w:rPr>
          <w:bCs/>
          <w:b/>
        </w:rPr>
        <w:t xml:space="preserve">Phase 3 (Months 11-16)</w:t>
      </w:r>
      <w:r>
        <w:t xml:space="preserve">: Prototype testing of the proposed protocol in collaboration with Rome’s Fire Academy, using VR simulations of critical scenarios (e.g., fire at Colosseum perimeter).</w:t>
      </w:r>
    </w:p>
    <w:p>
      <w:pPr>
        <w:numPr>
          <w:ilvl w:val="0"/>
          <w:numId w:val="1002"/>
        </w:numPr>
        <w:pStyle w:val="Compact"/>
      </w:pPr>
      <w:r>
        <w:rPr>
          <w:bCs/>
          <w:b/>
        </w:rPr>
        <w:t xml:space="preserve">Phase 4 (Months 17-18)</w:t>
      </w:r>
      <w:r>
        <w:t xml:space="preserve">: Policy brief development for Italy’s Ministry of Interior and Rome City Council, including cost-benefit analysis for city-wide implementation.</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with direct impact on Rome’s emergency services:</w:t>
      </w:r>
    </w:p>
    <w:p>
      <w:pPr>
        <w:numPr>
          <w:ilvl w:val="0"/>
          <w:numId w:val="1003"/>
        </w:numPr>
        <w:pStyle w:val="Compact"/>
      </w:pPr>
      <w:r>
        <w:t xml:space="preserve">A dynamic "Heritage Risk Atlas" identifying high-priority zones requiring tailored firefighting strategies (e.g., areas with pre-1900 construction).</w:t>
      </w:r>
    </w:p>
    <w:p>
      <w:pPr>
        <w:numPr>
          <w:ilvl w:val="0"/>
          <w:numId w:val="1003"/>
        </w:numPr>
        <w:pStyle w:val="Compact"/>
      </w:pPr>
      <w:r>
        <w:t xml:space="preserve">An evidence-based psychological support program for Rome’s</w:t>
      </w:r>
      <w:r>
        <w:t xml:space="preserve"> </w:t>
      </w:r>
      <w:r>
        <w:rPr>
          <w:iCs/>
          <w:i/>
        </w:rPr>
        <w:t xml:space="preserve">Firefighter</w:t>
      </w:r>
      <w:r>
        <w:t xml:space="preserve"> </w:t>
      </w:r>
      <w:r>
        <w:t xml:space="preserve">workforce, reducing burnout rates by ≥25% based on pilot data from Milan’s fire service model.</w:t>
      </w:r>
    </w:p>
    <w:p>
      <w:pPr>
        <w:numPr>
          <w:ilvl w:val="0"/>
          <w:numId w:val="1003"/>
        </w:numPr>
        <w:pStyle w:val="Compact"/>
      </w:pPr>
      <w:r>
        <w:t xml:space="preserve">A scalable protocol template adaptable to other Italian heritage cities (Naples, Florence), positioning Rome as a national benchmark for urban fire resilience.</w:t>
      </w:r>
    </w:p>
    <w:p>
      <w:pPr>
        <w:pStyle w:val="FirstParagraph"/>
      </w:pPr>
      <w:r>
        <w:t xml:space="preserve">The significance extends beyond safety: Protecting Rome’s cultural assets—estimated at €1.2 trillion in UNESCO-listed value—directly supports Italy’s tourism economy (contributing 13% of GDP). Moreover, enhanced firefighter readiness aligns with Italy’s National Strategy for Climate Change Adaptation (2024), which prioritizes urban infrastructure resilience.</w:t>
      </w:r>
    </w:p>
    <w:bookmarkEnd w:id="25"/>
    <w:bookmarkStart w:id="26"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Data Collection &amp; Analysis</w:t>
      </w:r>
    </w:p>
    <w:p>
      <w:pPr>
        <w:pStyle w:val="BodyText"/>
      </w:pPr>
      <w:r>
        <w:t xml:space="preserve">4 months</w:t>
      </w:r>
    </w:p>
    <w:p>
      <w:pPr>
        <w:pStyle w:val="BodyText"/>
      </w:pPr>
      <w:r>
        <w:t xml:space="preserve">Rome Heritage Risk Atlas v1.0</w:t>
      </w:r>
    </w:p>
    <w:p>
      <w:pPr>
        <w:pStyle w:val="BodyText"/>
      </w:pPr>
      <w:r>
        <w:t xml:space="preserve">38,500</w:t>
      </w:r>
    </w:p>
    <w:p>
      <w:pPr>
        <w:pStyle w:val="BodyText"/>
      </w:pPr>
      <w:r>
        <w:t xml:space="preserve">Field Research &amp; Interviews</w:t>
      </w:r>
    </w:p>
    <w:p>
      <w:pPr>
        <w:pStyle w:val="BodyText"/>
      </w:pPr>
      <w:r>
        <w:t xml:space="preserve">6 months</w:t>
      </w:r>
    </w:p>
    <w:p>
      <w:pPr>
        <w:pStyle w:val="BodyText"/>
      </w:pPr>
      <w:r>
        <w:t xml:space="preserve">The budget of €127,500 (fully funded by the Italian Ministry of University and Research) will cover personnel (2 researchers), equipment for VR simulations, travel within Rome’s 1,285 sq km area, and stakeholder workshops with Vigili del Fuoco leadership. This represents 3.7% of Rome’s annual fire service operational budget—ensuring cost-efficiency through integration with existing municipal systems.</w:t>
      </w:r>
    </w:p>
    <w:bookmarkEnd w:id="26"/>
    <w:bookmarkStart w:id="27" w:name="viii.-conclusion"/>
    <w:p>
      <w:pPr>
        <w:pStyle w:val="Heading2"/>
      </w:pPr>
      <w:r>
        <w:t xml:space="preserve">VIII. Conclusion</w:t>
      </w:r>
    </w:p>
    <w:p>
      <w:pPr>
        <w:pStyle w:val="FirstParagraph"/>
      </w:pPr>
      <w:r>
        <w:t xml:space="preserve">Rome’s identity as a living museum demands innovation in emergency response that honors its past while securing its future. This</w:t>
      </w:r>
      <w:r>
        <w:t xml:space="preserve"> </w:t>
      </w:r>
      <w:r>
        <w:rPr>
          <w:bCs/>
          <w:b/>
        </w:rPr>
        <w:t xml:space="preserve">Research Proposal</w:t>
      </w:r>
      <w:r>
        <w:t xml:space="preserve"> </w:t>
      </w:r>
      <w:r>
        <w:t xml:space="preserve">provides a rigorous, Rome-centered roadmap for transforming the role of the</w:t>
      </w:r>
      <w:r>
        <w:t xml:space="preserve"> </w:t>
      </w:r>
      <w:r>
        <w:rPr>
          <w:iCs/>
          <w:i/>
        </w:rPr>
        <w:t xml:space="preserve">Firefighter</w:t>
      </w:r>
      <w:r>
        <w:t xml:space="preserve"> </w:t>
      </w:r>
      <w:r>
        <w:t xml:space="preserve">from reactive responder to proactive guardian of both people and heritage. By prioritizing empirical research within Italy’s most complex urban environment, we will establish a replicable model for cities worldwide balancing historical preservation with modern safety imperatives. The success of this initiative will not only safeguard Rome’s iconic landmarks but also elevate the global standard for firefighter excellence in culturally rich metropolitan settings.</w:t>
      </w:r>
    </w:p>
    <w:bookmarkEnd w:id="27"/>
    <w:bookmarkStart w:id="28" w:name="ix.-references"/>
    <w:p>
      <w:pPr>
        <w:pStyle w:val="Heading2"/>
      </w:pPr>
      <w:r>
        <w:t xml:space="preserve">IX. References</w:t>
      </w:r>
    </w:p>
    <w:p>
      <w:pPr>
        <w:numPr>
          <w:ilvl w:val="0"/>
          <w:numId w:val="1004"/>
        </w:numPr>
        <w:pStyle w:val="Compact"/>
      </w:pPr>
      <w:r>
        <w:t xml:space="preserve">Italian National Fire Department (Vigili del Fuoco). (2023). *Annual Emergency Report: Roma*. Rome: Ministry of Interior.</w:t>
      </w:r>
    </w:p>
    <w:p>
      <w:pPr>
        <w:numPr>
          <w:ilvl w:val="0"/>
          <w:numId w:val="1004"/>
        </w:numPr>
        <w:pStyle w:val="Compact"/>
      </w:pPr>
      <w:r>
        <w:t xml:space="preserve">Bonaiuto, M., et al. (2021). Urban Heritage and Fire Risk in Mediterranean Cities. *European Journal of Fire Safety*, 14(3), 45–67.</w:t>
      </w:r>
    </w:p>
    <w:p>
      <w:pPr>
        <w:numPr>
          <w:ilvl w:val="0"/>
          <w:numId w:val="1004"/>
        </w:numPr>
        <w:pStyle w:val="Compact"/>
      </w:pPr>
      <w:r>
        <w:t xml:space="preserve">UNESCO World Heritage Centre. (2022). *Cultural Landscape Vulnerability Assessment: Rome*. Paris: UNESCO Publishing.</w:t>
      </w:r>
    </w:p>
    <w:p>
      <w:pPr>
        <w:numPr>
          <w:ilvl w:val="0"/>
          <w:numId w:val="1004"/>
        </w:numPr>
        <w:pStyle w:val="Compact"/>
      </w:pPr>
      <w:r>
        <w:t xml:space="preserve">Ministry of Interior, Italy. (2023). *National Strategy for Urban Resilience 2030*. Rome.</w:t>
      </w:r>
    </w:p>
    <w:p>
      <w:pPr>
        <w:pStyle w:val="FirstParagraph"/>
      </w:pPr>
      <w:r>
        <w:rPr>
          <w:iCs/>
          <w:i/>
        </w:rPr>
        <w:t xml:space="preserve">This Research Proposal is submitted to the Italian Ministry of University and Research and Rome City Council for funding approval in support of sustainable emergency management in Italy's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Italy Rome</dc:title>
  <dc:creator/>
  <dc:language>en</dc:language>
  <cp:keywords/>
  <dcterms:created xsi:type="dcterms:W3CDTF">2026-07-20T10:11:31Z</dcterms:created>
  <dcterms:modified xsi:type="dcterms:W3CDTF">2026-07-20T10:11:31Z</dcterms:modified>
</cp:coreProperties>
</file>

<file path=docProps/custom.xml><?xml version="1.0" encoding="utf-8"?>
<Properties xmlns="http://schemas.openxmlformats.org/officeDocument/2006/custom-properties" xmlns:vt="http://schemas.openxmlformats.org/officeDocument/2006/docPropsVTypes"/>
</file>