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Response</w:t>
      </w:r>
      <w:r>
        <w:t xml:space="preserve"> </w:t>
      </w:r>
      <w:r>
        <w:t xml:space="preserve">Capabilities</w:t>
      </w:r>
      <w:r>
        <w:t xml:space="preserve"> </w:t>
      </w:r>
      <w:r>
        <w:t xml:space="preserve">in</w:t>
      </w:r>
      <w:r>
        <w:t xml:space="preserve"> </w:t>
      </w:r>
      <w:r>
        <w:t xml:space="preserve">Manila,</w:t>
      </w:r>
      <w:r>
        <w:t xml:space="preserve"> </w:t>
      </w:r>
      <w:r>
        <w:t xml:space="preserve">Philippines</w:t>
      </w:r>
    </w:p>
    <w:bookmarkStart w:id="29" w:name="Xf2c7ed46048a0ee2eb2766ff0aa59ff8a19e72c"/>
    <w:p>
      <w:pPr>
        <w:pStyle w:val="Heading1"/>
      </w:pPr>
      <w:r>
        <w:t xml:space="preserve">Research Proposal: Optimizing Firefighter Operational Efficiency and Community Resilience in Manila, Philippines</w:t>
      </w:r>
    </w:p>
    <w:bookmarkStart w:id="20" w:name="i.-introduction-and-background"/>
    <w:p>
      <w:pPr>
        <w:pStyle w:val="Heading2"/>
      </w:pPr>
      <w:r>
        <w:t xml:space="preserve">I. Introduction and Background</w:t>
      </w:r>
    </w:p>
    <w:p>
      <w:pPr>
        <w:pStyle w:val="FirstParagraph"/>
      </w:pPr>
      <w:r>
        <w:t xml:space="preserve">The rapid urbanization of Manila, Philippines—home to over 15 million residents in a single metropolitan area—has created unprecedented challenges for emergency response systems. As the nation's economic and cultural heartland, Manila experiences frequent fire incidents driven by dense informal settlements, aging infrastructure, and electrical faults. The</w:t>
      </w:r>
      <w:r>
        <w:t xml:space="preserve"> </w:t>
      </w:r>
      <w:r>
        <w:rPr>
          <w:iCs/>
          <w:i/>
        </w:rPr>
        <w:t xml:space="preserve">Philippines</w:t>
      </w:r>
      <w:r>
        <w:t xml:space="preserve">'s National Disaster Risk Reduction and Management Act (RA 10121) mandates robust fire response capabilities, yet Manila's Fire Service faces critical resource gaps. This research proposal addresses the urgent need to strengthen</w:t>
      </w:r>
      <w:r>
        <w:t xml:space="preserve"> </w:t>
      </w:r>
      <w:r>
        <w:rPr>
          <w:iCs/>
          <w:i/>
        </w:rPr>
        <w:t xml:space="preserve">Firefighter</w:t>
      </w:r>
      <w:r>
        <w:t xml:space="preserve"> </w:t>
      </w:r>
      <w:r>
        <w:t xml:space="preserve">effectiveness through context-specific strategies for the</w:t>
      </w:r>
      <w:r>
        <w:t xml:space="preserve"> </w:t>
      </w:r>
      <w:r>
        <w:rPr>
          <w:iCs/>
          <w:i/>
        </w:rPr>
        <w:t xml:space="preserve">Philippines Manila</w:t>
      </w:r>
      <w:r>
        <w:t xml:space="preserve"> </w:t>
      </w:r>
      <w:r>
        <w:t xml:space="preserve">environment. With fire-related fatalities rising by 32% in Metro Manila since 2020 (NDRRMC, 2023), this study directly aligns with national priorities for urban safety.</w:t>
      </w:r>
    </w:p>
    <w:bookmarkEnd w:id="20"/>
    <w:bookmarkStart w:id="21" w:name="ii.-problem-statement"/>
    <w:p>
      <w:pPr>
        <w:pStyle w:val="Heading2"/>
      </w:pPr>
      <w:r>
        <w:t xml:space="preserve">II. Problem Statement</w:t>
      </w:r>
    </w:p>
    <w:p>
      <w:pPr>
        <w:pStyle w:val="FirstParagraph"/>
      </w:pPr>
      <w:r>
        <w:t xml:space="preserve">Current</w:t>
      </w:r>
      <w:r>
        <w:t xml:space="preserve"> </w:t>
      </w:r>
      <w:r>
        <w:rPr>
          <w:iCs/>
          <w:i/>
        </w:rPr>
        <w:t xml:space="preserve">Firefighter</w:t>
      </w:r>
      <w:r>
        <w:t xml:space="preserve"> </w:t>
      </w:r>
      <w:r>
        <w:t xml:space="preserve">operations in Manila are hampered by systemic issues: inadequate vehicle deployment (only 1.8 fire trucks per 100,000 residents vs. the UN’s recommended 5), limited access to high-risk zones like Tondo and Divisoria slums, and insufficient training for Manila-specific hazards such as monsoon-season flooding during fire response. The</w:t>
      </w:r>
      <w:r>
        <w:t xml:space="preserve"> </w:t>
      </w:r>
      <w:r>
        <w:rPr>
          <w:iCs/>
          <w:i/>
        </w:rPr>
        <w:t xml:space="preserve">Philippines</w:t>
      </w:r>
      <w:r>
        <w:t xml:space="preserve">’s fire incident reports show that 68% of fatalities in Manila occur within the first 15 minutes of arrival due to delayed access (PNP-Fire Service, 2023). This crisis demands urgent investigation into localized operational protocols tailored for Manila's unique geography and socio-economic fabric.</w:t>
      </w:r>
    </w:p>
    <w:bookmarkEnd w:id="21"/>
    <w:bookmarkStart w:id="22" w:name="iii.-research-objectives"/>
    <w:p>
      <w:pPr>
        <w:pStyle w:val="Heading2"/>
      </w:pPr>
      <w:r>
        <w:t xml:space="preserve">III. Research Objectives</w:t>
      </w:r>
    </w:p>
    <w:p>
      <w:pPr>
        <w:numPr>
          <w:ilvl w:val="0"/>
          <w:numId w:val="1001"/>
        </w:numPr>
        <w:pStyle w:val="Compact"/>
      </w:pPr>
      <w:r>
        <w:t xml:space="preserve">To map fire incident hotspots across Manila using GIS analysis of 5 years of PNP-Fire Service data (2018–2023).</w:t>
      </w:r>
    </w:p>
    <w:p>
      <w:pPr>
        <w:numPr>
          <w:ilvl w:val="0"/>
          <w:numId w:val="1001"/>
        </w:numPr>
        <w:pStyle w:val="Compact"/>
      </w:pPr>
      <w:r>
        <w:t xml:space="preserve">To evaluate the efficacy of current firefighter response protocols during monsoon-season emergencies in Manila’s informal communities.</w:t>
      </w:r>
    </w:p>
    <w:p>
      <w:pPr>
        <w:numPr>
          <w:ilvl w:val="0"/>
          <w:numId w:val="1001"/>
        </w:numPr>
        <w:pStyle w:val="Compact"/>
      </w:pPr>
      <w:r>
        <w:t xml:space="preserve">To identify resource gaps (personnel, equipment, communication) specific to Manila's urban density and infrastructure constraints.</w:t>
      </w:r>
    </w:p>
    <w:p>
      <w:pPr>
        <w:numPr>
          <w:ilvl w:val="0"/>
          <w:numId w:val="1001"/>
        </w:numPr>
        <w:pStyle w:val="Compact"/>
      </w:pPr>
      <w:r>
        <w:t xml:space="preserve">To co-design culturally appropriate community fire-prevention strategies with Manila barangay leaders and</w:t>
      </w:r>
      <w:r>
        <w:t xml:space="preserve"> </w:t>
      </w:r>
      <w:r>
        <w:rPr>
          <w:iCs/>
          <w:i/>
        </w:rPr>
        <w:t xml:space="preserve">Firefighter</w:t>
      </w:r>
      <w:r>
        <w:t xml:space="preserve"> </w:t>
      </w:r>
      <w:r>
        <w:t xml:space="preserve">units.</w:t>
      </w:r>
    </w:p>
    <w:bookmarkEnd w:id="22"/>
    <w:bookmarkStart w:id="23" w:name="iv.-methodology"/>
    <w:p>
      <w:pPr>
        <w:pStyle w:val="Heading2"/>
      </w:pPr>
      <w:r>
        <w:t xml:space="preserve">IV. Methodology</w:t>
      </w:r>
    </w:p>
    <w:p>
      <w:pPr>
        <w:pStyle w:val="FirstParagraph"/>
      </w:pPr>
      <w:r>
        <w:t xml:space="preserve">This mixed-methods study will be conducted in partnership with the Bureau of Fire Protection (BFP) Manila Regional Office and local government units (LGUs). Phase 1 involves quantitative analysis: compiling fire incident data from BFP archives and geospatial mapping of high-risk zones using ArcGIS. Phase 2 employs qualitative fieldwork: focus groups with</w:t>
      </w:r>
      <w:r>
        <w:t xml:space="preserve"> </w:t>
      </w:r>
      <w:r>
        <w:rPr>
          <w:iCs/>
          <w:i/>
        </w:rPr>
        <w:t xml:space="preserve">Firefighter</w:t>
      </w:r>
      <w:r>
        <w:t xml:space="preserve"> </w:t>
      </w:r>
      <w:r>
        <w:t xml:space="preserve">personnel at Quezon City, Mandaluyong, and Manila Fire Stations, alongside structured interviews with 150 community leaders in high-risk barangays (e.g., Sampaloc, Tondo). Phase 3 integrates findings through participatory workshops to co-develop Manila-specific response protocols. All data collection will adhere to the Philippine Data Privacy Act (RA 10173), with ethics approval secured from the University of Santo Tomas Research Ethics Committee.</w:t>
      </w:r>
    </w:p>
    <w:bookmarkEnd w:id="23"/>
    <w:bookmarkStart w:id="24" w:name="v.-significance-and-expected-outcomes"/>
    <w:p>
      <w:pPr>
        <w:pStyle w:val="Heading2"/>
      </w:pPr>
      <w:r>
        <w:t xml:space="preserve">V. Significance and Expected Outcomes</w:t>
      </w:r>
    </w:p>
    <w:p>
      <w:pPr>
        <w:pStyle w:val="FirstParagraph"/>
      </w:pPr>
      <w:r>
        <w:t xml:space="preserve">This research directly serves Manila’s public safety goals by generating actionable insights for fire service modernization. Expected outcomes include: (1) A dynamic GIS-based "Manila Fire Risk Atlas" identifying high-priority zones for resource allocation; (2) Revised emergency protocols accounting for Manila’s narrow streets and flood-prone areas, tested via simulation drills with BFP units; (3) A community fire-resilience toolkit co-created with local leaders, featuring multilingual hazard awareness materials in Tagalog and Filipino dialects. Crucially, these outputs will be designed for immediate implementation by the</w:t>
      </w:r>
      <w:r>
        <w:t xml:space="preserve"> </w:t>
      </w:r>
      <w:r>
        <w:rPr>
          <w:iCs/>
          <w:i/>
        </w:rPr>
        <w:t xml:space="preserve">Philippines</w:t>
      </w:r>
      <w:r>
        <w:t xml:space="preserve">’s Department of the Interior and Local Government (DILG) and PNP-Fire Service Manila Command.</w:t>
      </w:r>
    </w:p>
    <w:bookmarkEnd w:id="24"/>
    <w:bookmarkStart w:id="25" w:name="X65367a356fc7a2b10af24e558a88d9a73ab7d9e"/>
    <w:p>
      <w:pPr>
        <w:pStyle w:val="Heading2"/>
      </w:pPr>
      <w:r>
        <w:t xml:space="preserve">VI. Contextual Relevance to Manila, Philippines</w:t>
      </w:r>
    </w:p>
    <w:p>
      <w:pPr>
        <w:pStyle w:val="FirstParagraph"/>
      </w:pPr>
      <w:r>
        <w:t xml:space="preserve">The study’s focus on Manila is non-negotiable. Unlike rural Philippine regions, Manila’s fire challenges are amplified by its status as a megacity: 97% of households in informal settlements use flammable materials for housing (NSO, 2023), and traffic congestion averages 145 minutes daily (Manila Traffic Management Office), delaying</w:t>
      </w:r>
      <w:r>
        <w:t xml:space="preserve"> </w:t>
      </w:r>
      <w:r>
        <w:rPr>
          <w:iCs/>
          <w:i/>
        </w:rPr>
        <w:t xml:space="preserve">Firefighter</w:t>
      </w:r>
      <w:r>
        <w:t xml:space="preserve"> </w:t>
      </w:r>
      <w:r>
        <w:t xml:space="preserve">response times. This research rejects one-size-fits-all solutions by centering Manila’s reality—such as leveraging local "bayanihan" community spirit for fire safety education, or adapting equipment for narrow alleyways where 80% of fires originate (BFP Field Report, Q3 2023). The proposal explicitly avoids Western-centric models; instead, it draws from the</w:t>
      </w:r>
      <w:r>
        <w:t xml:space="preserve"> </w:t>
      </w:r>
      <w:r>
        <w:rPr>
          <w:iCs/>
          <w:i/>
        </w:rPr>
        <w:t xml:space="preserve">Philippines</w:t>
      </w:r>
      <w:r>
        <w:t xml:space="preserve">'s own Community-Based Disaster Risk Reduction frameworks.</w:t>
      </w:r>
    </w:p>
    <w:bookmarkEnd w:id="25"/>
    <w:bookmarkStart w:id="26" w:name="vii.-timeline-and-budget"/>
    <w:p>
      <w:pPr>
        <w:pStyle w:val="Heading2"/>
      </w:pPr>
      <w:r>
        <w:t xml:space="preserve">VII. Timeline and Budget</w:t>
      </w:r>
    </w:p>
    <w:p>
      <w:pPr>
        <w:pStyle w:val="FirstParagraph"/>
      </w:pPr>
      <w:r>
        <w:t xml:space="preserve">The project spans 18 months (January 2025–June 2026). Month 1–3: Data collection and GIS mapping. Months 4–9: Field surveys and workshops in Manila’s top five fire-risk LGUs. Months 10–15: Protocol development with BFP partners. Months 16–18: Finalization of the Fire Risk Atlas and community toolkit, plus stakeholder validation sessions across Manila city halls. Estimated budget: ₱4,250,000 (approx. $77,500 USD), covering personnel (2 researchers + 3 field assistants), GIS software licenses for Manila-specific mapping, community engagement stipends (₱150/day per barangay leader), and workshop materials in local languages.</w:t>
      </w:r>
    </w:p>
    <w:bookmarkEnd w:id="26"/>
    <w:bookmarkStart w:id="27" w:name="viii.-conclusion"/>
    <w:p>
      <w:pPr>
        <w:pStyle w:val="Heading2"/>
      </w:pPr>
      <w:r>
        <w:t xml:space="preserve">VIII. Conclusion</w:t>
      </w:r>
    </w:p>
    <w:p>
      <w:pPr>
        <w:pStyle w:val="FirstParagraph"/>
      </w:pPr>
      <w:r>
        <w:t xml:space="preserve">With fire incidents escalating in the</w:t>
      </w:r>
      <w:r>
        <w:t xml:space="preserve"> </w:t>
      </w:r>
      <w:r>
        <w:rPr>
          <w:iCs/>
          <w:i/>
        </w:rPr>
        <w:t xml:space="preserve">Philippines Manila</w:t>
      </w:r>
      <w:r>
        <w:t xml:space="preserve">, this research proposal presents a vital pathway to transform firefighter operations from reactive to proactive. By embedding community voices, Manila’s urban realities, and national disaster mandates into every phase, it ensures findings will directly reduce response times and save lives. The project will empower</w:t>
      </w:r>
      <w:r>
        <w:t xml:space="preserve"> </w:t>
      </w:r>
      <w:r>
        <w:rPr>
          <w:iCs/>
          <w:i/>
        </w:rPr>
        <w:t xml:space="preserve">Firefighter</w:t>
      </w:r>
      <w:r>
        <w:t xml:space="preserve"> </w:t>
      </w:r>
      <w:r>
        <w:t xml:space="preserve">units not as isolated responders but as central partners in building Manila’s resilience—one barangay at a time. This is not merely an academic exercise; it is an urgent call to safeguard the heartbeat of the</w:t>
      </w:r>
      <w:r>
        <w:t xml:space="preserve"> </w:t>
      </w:r>
      <w:r>
        <w:rPr>
          <w:iCs/>
          <w:i/>
        </w:rPr>
        <w:t xml:space="preserve">Philippines</w:t>
      </w:r>
      <w:r>
        <w:t xml:space="preserve">. We request support from the National Research Council of the Philippines (NRCP) and DILG for this life-saving initiative.</w:t>
      </w:r>
    </w:p>
    <w:bookmarkEnd w:id="27"/>
    <w:bookmarkStart w:id="28" w:name="references"/>
    <w:p>
      <w:pPr>
        <w:pStyle w:val="Heading2"/>
      </w:pPr>
      <w:r>
        <w:t xml:space="preserve">References</w:t>
      </w:r>
    </w:p>
    <w:p>
      <w:pPr>
        <w:numPr>
          <w:ilvl w:val="0"/>
          <w:numId w:val="1002"/>
        </w:numPr>
        <w:pStyle w:val="Compact"/>
      </w:pPr>
      <w:r>
        <w:t xml:space="preserve">Bureau of Fire Protection (BFP). (2023). *Manila Fire Incident Report Series 2018–2023*. Quezon City: PNP-Fire Service.</w:t>
      </w:r>
    </w:p>
    <w:p>
      <w:pPr>
        <w:numPr>
          <w:ilvl w:val="0"/>
          <w:numId w:val="1002"/>
        </w:numPr>
        <w:pStyle w:val="Compact"/>
      </w:pPr>
      <w:r>
        <w:t xml:space="preserve">National Disaster Risk Reduction and Management Council (NDRRMC). (2023). *Metro Manila Urban Fire Safety Assessment*. Manila: Republic of the Philippines.</w:t>
      </w:r>
    </w:p>
    <w:p>
      <w:pPr>
        <w:numPr>
          <w:ilvl w:val="0"/>
          <w:numId w:val="1002"/>
        </w:numPr>
        <w:pStyle w:val="Compact"/>
      </w:pPr>
      <w:r>
        <w:t xml:space="preserve">Philippine National Police (PNP). (2023). *Annual Report on Emergency Response Services*. DILG, Manila.</w:t>
      </w:r>
    </w:p>
    <w:p>
      <w:pPr>
        <w:numPr>
          <w:ilvl w:val="0"/>
          <w:numId w:val="1002"/>
        </w:numPr>
        <w:pStyle w:val="Compact"/>
      </w:pPr>
      <w:r>
        <w:t xml:space="preserve">National Statistics Office (NSO). (2023). *Housing and Infrastructure Conditions in Informal Settlements*. Manila: Government of the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Response Capabilities in Manila, Philippines</dc:title>
  <dc:creator/>
  <dc:language>en</dc:language>
  <cp:keywords/>
  <dcterms:created xsi:type="dcterms:W3CDTF">2026-07-15T04:53:42Z</dcterms:created>
  <dcterms:modified xsi:type="dcterms:W3CDTF">2026-07-15T04:53:42Z</dcterms:modified>
</cp:coreProperties>
</file>

<file path=docProps/custom.xml><?xml version="1.0" encoding="utf-8"?>
<Properties xmlns="http://schemas.openxmlformats.org/officeDocument/2006/custom-properties" xmlns:vt="http://schemas.openxmlformats.org/officeDocument/2006/docPropsVTypes"/>
</file>