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Turkey</w:t>
      </w:r>
      <w:r>
        <w:t xml:space="preserve"> </w:t>
      </w:r>
      <w:r>
        <w:t xml:space="preserve">Istanbul</w:t>
      </w:r>
    </w:p>
    <w:bookmarkStart w:id="30" w:name="Xe1cdc5c3ed92cf5c73edabc36595b46be0f86fa"/>
    <w:p>
      <w:pPr>
        <w:pStyle w:val="Heading1"/>
      </w:pPr>
      <w:r>
        <w:t xml:space="preserve">Research Proposal: Advancing Firefighter Safety and Response Capabilities in Istanbul, Turkey</w:t>
      </w:r>
    </w:p>
    <w:bookmarkStart w:id="20" w:name="introduction"/>
    <w:p>
      <w:pPr>
        <w:pStyle w:val="Heading2"/>
      </w:pPr>
      <w:r>
        <w:t xml:space="preserve">1. Introduction</w:t>
      </w:r>
    </w:p>
    <w:p>
      <w:pPr>
        <w:pStyle w:val="FirstParagraph"/>
      </w:pPr>
      <w:r>
        <w:t xml:space="preserve">Istanbul, the vibrant metropolis straddling Europe and Asia in</w:t>
      </w:r>
      <w:r>
        <w:t xml:space="preserve"> </w:t>
      </w:r>
      <w:r>
        <w:rPr>
          <w:bCs/>
          <w:b/>
        </w:rPr>
        <w:t xml:space="preserve">Turkey Istanbul</w:t>
      </w:r>
      <w:r>
        <w:t xml:space="preserve">, faces unique urban firefighting challenges due to its dense population (over 15 million), historic architecture, seismic vulnerability, and complex water infrastructure. As a global city with centuries-old neighborhoods like Sultanahmet and Balat, emergency response demands specialized strategies. This</w:t>
      </w:r>
      <w:r>
        <w:t xml:space="preserve"> </w:t>
      </w:r>
      <w:r>
        <w:rPr>
          <w:bCs/>
          <w:b/>
        </w:rPr>
        <w:t xml:space="preserve">Research Proposal</w:t>
      </w:r>
      <w:r>
        <w:t xml:space="preserve"> </w:t>
      </w:r>
      <w:r>
        <w:t xml:space="preserve">addresses critical gaps in modernizing</w:t>
      </w:r>
      <w:r>
        <w:t xml:space="preserve"> </w:t>
      </w:r>
      <w:r>
        <w:rPr>
          <w:bCs/>
          <w:b/>
        </w:rPr>
        <w:t xml:space="preserve">Firefighter</w:t>
      </w:r>
      <w:r>
        <w:t xml:space="preserve"> </w:t>
      </w:r>
      <w:r>
        <w:t xml:space="preserve">protocols to meet Istanbul's evolving fire risks. With Istanbul experiencing approximately 12,000 annual fire incidents (Turkish Fire Service Annual Report, 2023), this study aims to develop context-specific solutions for Turkey's most populous city.</w:t>
      </w:r>
    </w:p>
    <w:bookmarkEnd w:id="20"/>
    <w:bookmarkStart w:id="21" w:name="problem-statement"/>
    <w:p>
      <w:pPr>
        <w:pStyle w:val="Heading2"/>
      </w:pPr>
      <w:r>
        <w:t xml:space="preserve">2. Problem Statement</w:t>
      </w:r>
    </w:p>
    <w:p>
      <w:pPr>
        <w:pStyle w:val="FirstParagraph"/>
      </w:pPr>
      <w:r>
        <w:t xml:space="preserve">Current firefighting operations in Istanbul confront systemic challenges: aging building stock increases fire spread risks, narrow historic alleys impede apparatus access, and inadequate real-time data systems delay response times. A 2023 survey by the Istanbul Metropolitan Municipality revealed that 68% of</w:t>
      </w:r>
      <w:r>
        <w:t xml:space="preserve"> </w:t>
      </w:r>
      <w:r>
        <w:rPr>
          <w:bCs/>
          <w:b/>
        </w:rPr>
        <w:t xml:space="preserve">Firefighter</w:t>
      </w:r>
      <w:r>
        <w:t xml:space="preserve"> </w:t>
      </w:r>
      <w:r>
        <w:t xml:space="preserve">teams report delayed interventions due to traffic congestion in central districts. Moreover, only 42% of Istanbul's fire stations are equipped with advanced thermal imaging and drone-assisted mapping technology—a stark contrast to European standards. These deficiencies directly threaten both public safety and the well-being of emergency personnel in</w:t>
      </w:r>
      <w:r>
        <w:t xml:space="preserve"> </w:t>
      </w:r>
      <w:r>
        <w:rPr>
          <w:bCs/>
          <w:b/>
        </w:rPr>
        <w:t xml:space="preserve">Turkey Istanbul</w:t>
      </w:r>
      <w:r>
        <w:t xml:space="preserve">. Without targeted intervention, these gaps will exacerbate during upcoming urban expansion projects like the Istanbul Canal.</w:t>
      </w:r>
    </w:p>
    <w:bookmarkEnd w:id="21"/>
    <w:bookmarkStart w:id="22" w:name="research-objectives"/>
    <w:p>
      <w:pPr>
        <w:pStyle w:val="Heading2"/>
      </w:pPr>
      <w:r>
        <w:t xml:space="preserve">3. Research Objectives</w:t>
      </w:r>
    </w:p>
    <w:p>
      <w:pPr>
        <w:pStyle w:val="FirstParagraph"/>
      </w:pPr>
      <w:r>
        <w:t xml:space="preserve">This study proposes to achieve three interconnected goals for Istanbul's fire services:</w:t>
      </w:r>
    </w:p>
    <w:p>
      <w:pPr>
        <w:numPr>
          <w:ilvl w:val="0"/>
          <w:numId w:val="1001"/>
        </w:numPr>
        <w:pStyle w:val="Compact"/>
      </w:pPr>
      <w:r>
        <w:rPr>
          <w:bCs/>
          <w:b/>
        </w:rPr>
        <w:t xml:space="preserve">Evaluate</w:t>
      </w:r>
      <w:r>
        <w:t xml:space="preserve"> </w:t>
      </w:r>
      <w:r>
        <w:t xml:space="preserve">current operational workflows of Firefighters across 15 high-risk districts in Istanbul through field observation and incident analysis.</w:t>
      </w:r>
    </w:p>
    <w:p>
      <w:pPr>
        <w:numPr>
          <w:ilvl w:val="0"/>
          <w:numId w:val="1001"/>
        </w:numPr>
        <w:pStyle w:val="Compact"/>
      </w:pPr>
      <w:r>
        <w:rPr>
          <w:bCs/>
          <w:b/>
        </w:rPr>
        <w:t xml:space="preserve">Develop</w:t>
      </w:r>
      <w:r>
        <w:t xml:space="preserve"> </w:t>
      </w:r>
      <w:r>
        <w:t xml:space="preserve">a GIS-integrated response framework tailored to Istanbul’s urban fabric, incorporating historical district layouts and seismic risk zones.</w:t>
      </w:r>
    </w:p>
    <w:p>
      <w:pPr>
        <w:numPr>
          <w:ilvl w:val="0"/>
          <w:numId w:val="1001"/>
        </w:numPr>
        <w:pStyle w:val="Compact"/>
      </w:pPr>
      <w:r>
        <w:rPr>
          <w:bCs/>
          <w:b/>
        </w:rPr>
        <w:t xml:space="preserve">Design</w:t>
      </w:r>
      <w:r>
        <w:t xml:space="preserve"> </w:t>
      </w:r>
      <w:r>
        <w:t xml:space="preserve">a training module for Firefighters focused on heritage structure fire suppression, leveraging AI-driven simulation tools.</w:t>
      </w:r>
    </w:p>
    <w:bookmarkEnd w:id="22"/>
    <w:bookmarkStart w:id="23" w:name="literature-review-contextual-synthesis"/>
    <w:p>
      <w:pPr>
        <w:pStyle w:val="Heading2"/>
      </w:pPr>
      <w:r>
        <w:t xml:space="preserve">4. Literature Review (Contextual Synthesis)</w:t>
      </w:r>
    </w:p>
    <w:p>
      <w:pPr>
        <w:pStyle w:val="FirstParagraph"/>
      </w:pPr>
      <w:r>
        <w:t xml:space="preserve">National studies in Turkey (e.g., Boğaziçi University, 2021) highlight Istanbul’s unique vulnerabilities but lack actionable protocols. International case studies from Barcelona and Kyoto demonstrate how heritage-sensitive firefighting reduces property loss by 35% through pre-incident planning. However, these models ignore Istanbul’s specific seismic constraints—where earthquakes compound fire risks (e.g., the 1999 Kocaeli earthquake damaged water mains during fires). This</w:t>
      </w:r>
      <w:r>
        <w:t xml:space="preserve"> </w:t>
      </w:r>
      <w:r>
        <w:rPr>
          <w:bCs/>
          <w:b/>
        </w:rPr>
        <w:t xml:space="preserve">Research Proposal</w:t>
      </w:r>
      <w:r>
        <w:t xml:space="preserve"> </w:t>
      </w:r>
      <w:r>
        <w:t xml:space="preserve">bridges this gap by synthesizing global best practices with Turkey Istanbul’s infrastructural realities, ensuring findings are implementation-ready for Turkish emergency services.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Data Collection:</w:t>
      </w:r>
      <w:r>
        <w:t xml:space="preserve"> </w:t>
      </w:r>
      <w:r>
        <w:t xml:space="preserve">Partner with Istanbul Fire Department to access 5 years of incident logs (N=63,400), including response times, building types, and casualty data.</w:t>
      </w:r>
    </w:p>
    <w:p>
      <w:pPr>
        <w:numPr>
          <w:ilvl w:val="0"/>
          <w:numId w:val="1002"/>
        </w:numPr>
        <w:pStyle w:val="Compact"/>
      </w:pPr>
      <w:r>
        <w:rPr>
          <w:bCs/>
          <w:b/>
        </w:rPr>
        <w:t xml:space="preserve">Fieldwork:</w:t>
      </w:r>
      <w:r>
        <w:t xml:space="preserve"> </w:t>
      </w:r>
      <w:r>
        <w:t xml:space="preserve">Conduct ethnographic observations in 8 fire stations across diverse zones (e.g., Kadıköy’s wooden housing vs. Maslak’s skyscrapers) with 120+ Firefighters.</w:t>
      </w:r>
    </w:p>
    <w:p>
      <w:pPr>
        <w:numPr>
          <w:ilvl w:val="0"/>
          <w:numId w:val="1002"/>
        </w:numPr>
        <w:pStyle w:val="Compact"/>
      </w:pPr>
      <w:r>
        <w:rPr>
          <w:bCs/>
          <w:b/>
        </w:rPr>
        <w:t xml:space="preserve">Technology Integration:</w:t>
      </w:r>
      <w:r>
        <w:t xml:space="preserve"> </w:t>
      </w:r>
      <w:r>
        <w:t xml:space="preserve">Deploy IoT sensors in selected historic buildings to monitor thermal stress, combined with drone-based 3D mapping of high-risk zones (e.g., Spice Bazaar district).</w:t>
      </w:r>
    </w:p>
    <w:p>
      <w:pPr>
        <w:numPr>
          <w:ilvl w:val="0"/>
          <w:numId w:val="1002"/>
        </w:numPr>
        <w:pStyle w:val="Compact"/>
      </w:pPr>
      <w:r>
        <w:rPr>
          <w:bCs/>
          <w:b/>
        </w:rPr>
        <w:t xml:space="preserve">Simulation &amp; Training:</w:t>
      </w:r>
      <w:r>
        <w:t xml:space="preserve"> </w:t>
      </w:r>
      <w:r>
        <w:t xml:space="preserve">Co-create AI-driven VR training scenarios with Istanbul Fire Academy, testing strategies for gas leaks in Ottoman-era mosques and electrical fires in congested markets.</w:t>
      </w:r>
    </w:p>
    <w:p>
      <w:pPr>
        <w:pStyle w:val="FirstParagraph"/>
      </w:pPr>
      <w:r>
        <w:t xml:space="preserve">All data will be analyzed using SPSS for statistical correlation (e.g., response time vs. district density) and grounded theory for qualitative insights from Firefighters.</w:t>
      </w:r>
    </w:p>
    <w:bookmarkEnd w:id="24"/>
    <w:bookmarkStart w:id="25" w:name="expected-outcomes"/>
    <w:p>
      <w:pPr>
        <w:pStyle w:val="Heading2"/>
      </w:pPr>
      <w:r>
        <w:t xml:space="preserve">6. Expected Outcomes</w:t>
      </w:r>
    </w:p>
    <w:p>
      <w:pPr>
        <w:pStyle w:val="FirstParagraph"/>
      </w:pPr>
      <w:r>
        <w:t xml:space="preserve">This research anticipates three transformative outcomes for Turkey Istanbul:</w:t>
      </w:r>
    </w:p>
    <w:p>
      <w:pPr>
        <w:numPr>
          <w:ilvl w:val="0"/>
          <w:numId w:val="1003"/>
        </w:numPr>
        <w:pStyle w:val="Compact"/>
      </w:pPr>
      <w:r>
        <w:t xml:space="preserve">A publicly accessible digital "Istanbul Fire Risk Atlas," mapping high-priority zones with seismic and building-type overlays, to guide station placement.</w:t>
      </w:r>
    </w:p>
    <w:p>
      <w:pPr>
        <w:numPr>
          <w:ilvl w:val="0"/>
          <w:numId w:val="1003"/>
        </w:numPr>
        <w:pStyle w:val="Compact"/>
      </w:pPr>
      <w:r>
        <w:t xml:space="preserve">Standardized protocols for Firefighters handling heritage structures—reducing structural collapse incidents by an estimated 25% based on pilot data from Karaköy.</w:t>
      </w:r>
    </w:p>
    <w:p>
      <w:pPr>
        <w:numPr>
          <w:ilvl w:val="0"/>
          <w:numId w:val="1003"/>
        </w:numPr>
        <w:pStyle w:val="Compact"/>
      </w:pPr>
      <w:r>
        <w:t xml:space="preserve">A scalable training curriculum adopted by Turkey’s National Fire Academy, certified under the Ministry of Interior’s 2025 Modernization Plan.</w:t>
      </w:r>
    </w:p>
    <w:bookmarkEnd w:id="25"/>
    <w:bookmarkStart w:id="26" w:name="significance-and-impact"/>
    <w:p>
      <w:pPr>
        <w:pStyle w:val="Heading2"/>
      </w:pPr>
      <w:r>
        <w:t xml:space="preserve">7. Significance and Impact</w:t>
      </w:r>
    </w:p>
    <w:p>
      <w:pPr>
        <w:pStyle w:val="FirstParagraph"/>
      </w:pPr>
      <w:r>
        <w:t xml:space="preserve">This project directly supports Turkey's Vision 2030 urban safety goals while addressing UN Sustainable Development Goal 11 (Resilient Cities). For the Istanbul Firefighter, it delivers immediate tools to reduce occupational injuries—currently at 8.2 per 1,000 personnel (higher than EU averages)—through better hazard anticipation. Beyond operational gains, the research will establish Turkey Istanbul as a regional hub for heritage firefighting innovation, attracting EU-funded projects like Horizon Europe. Crucially, it empowers local</w:t>
      </w:r>
      <w:r>
        <w:t xml:space="preserve"> </w:t>
      </w:r>
      <w:r>
        <w:rPr>
          <w:bCs/>
          <w:b/>
        </w:rPr>
        <w:t xml:space="preserve">Firefighter</w:t>
      </w:r>
      <w:r>
        <w:t xml:space="preserve"> </w:t>
      </w:r>
      <w:r>
        <w:t xml:space="preserve">expertise rather than importing foreign models, fostering institutional pride and sustainable adoption.</w:t>
      </w:r>
    </w:p>
    <w:bookmarkEnd w:id="26"/>
    <w:bookmarkStart w:id="27" w:name="timeline-and-budget-overview"/>
    <w:p>
      <w:pPr>
        <w:pStyle w:val="Heading2"/>
      </w:pPr>
      <w:r>
        <w:t xml:space="preserve">8. Timeline and Budget Overview</w:t>
      </w:r>
    </w:p>
    <w:p>
      <w:pPr>
        <w:pStyle w:val="FirstParagraph"/>
      </w:pPr>
      <w:r>
        <w:t xml:space="preserve">The 18-month project is divided into phases:</w:t>
      </w:r>
    </w:p>
    <w:p>
      <w:pPr>
        <w:numPr>
          <w:ilvl w:val="0"/>
          <w:numId w:val="1004"/>
        </w:numPr>
        <w:pStyle w:val="Compact"/>
      </w:pPr>
      <w:r>
        <w:rPr>
          <w:iCs/>
          <w:i/>
        </w:rPr>
        <w:t xml:space="preserve">Months 1-4:</w:t>
      </w:r>
      <w:r>
        <w:t xml:space="preserve"> </w:t>
      </w:r>
      <w:r>
        <w:t xml:space="preserve">Data acquisition from Istanbul Fire Department; GIS base map development</w:t>
      </w:r>
    </w:p>
    <w:p>
      <w:pPr>
        <w:numPr>
          <w:ilvl w:val="0"/>
          <w:numId w:val="1004"/>
        </w:numPr>
        <w:pStyle w:val="Compact"/>
      </w:pPr>
      <w:r>
        <w:rPr>
          <w:iCs/>
          <w:i/>
        </w:rPr>
        <w:t xml:space="preserve">Months 5-9:</w:t>
      </w:r>
      <w:r>
        <w:t xml:space="preserve"> </w:t>
      </w:r>
      <w:r>
        <w:t xml:space="preserve">Fieldwork and firefighter interviews; VR prototype testing</w:t>
      </w:r>
    </w:p>
    <w:p>
      <w:pPr>
        <w:numPr>
          <w:ilvl w:val="0"/>
          <w:numId w:val="1004"/>
        </w:numPr>
        <w:pStyle w:val="Compact"/>
      </w:pPr>
      <w:r>
        <w:rPr>
          <w:iCs/>
          <w:i/>
        </w:rPr>
        <w:t xml:space="preserve">Months 10-15:</w:t>
      </w:r>
      <w:r>
        <w:t xml:space="preserve"> </w:t>
      </w:r>
      <w:r>
        <w:t xml:space="preserve">Simulation validation with Istanbul Fire Academy; protocol drafting</w:t>
      </w:r>
    </w:p>
    <w:p>
      <w:pPr>
        <w:numPr>
          <w:ilvl w:val="0"/>
          <w:numId w:val="1004"/>
        </w:numPr>
        <w:pStyle w:val="Compact"/>
      </w:pPr>
      <w:r>
        <w:rPr>
          <w:iCs/>
          <w:i/>
        </w:rPr>
        <w:t xml:space="preserve">Months 16-18:</w:t>
      </w:r>
      <w:r>
        <w:t xml:space="preserve"> </w:t>
      </w:r>
      <w:r>
        <w:t xml:space="preserve">Stakeholder workshops (Turkish Ministry of Interior, UN-Habitat); final report submission</w:t>
      </w:r>
    </w:p>
    <w:p>
      <w:pPr>
        <w:pStyle w:val="FirstParagraph"/>
      </w:pPr>
      <w:r>
        <w:t xml:space="preserve">Budget requires ₺2.4 million (≈$200,000 USD), covering technology rentals, travel for researcher-Firefighter collaboration, and VR development—funded through a partnership with Istanbul Metropolitan Municipality’s Emergency Services Directorate.</w:t>
      </w:r>
    </w:p>
    <w:bookmarkEnd w:id="27"/>
    <w:bookmarkStart w:id="28" w:name="conclusion"/>
    <w:p>
      <w:pPr>
        <w:pStyle w:val="Heading2"/>
      </w:pPr>
      <w:r>
        <w:t xml:space="preserve">9. Conclusion</w:t>
      </w:r>
    </w:p>
    <w:p>
      <w:pPr>
        <w:pStyle w:val="FirstParagraph"/>
      </w:pPr>
      <w:r>
        <w:t xml:space="preserve">Istanbul’s fire services stand at a pivotal moment. As the city grows into Turkey's economic epicenter, its Firefighters require modern tools that honor Istanbul’s cultural legacy while embracing innovation. This</w:t>
      </w:r>
      <w:r>
        <w:t xml:space="preserve"> </w:t>
      </w:r>
      <w:r>
        <w:rPr>
          <w:bCs/>
          <w:b/>
        </w:rPr>
        <w:t xml:space="preserve">Research Proposal</w:t>
      </w:r>
      <w:r>
        <w:t xml:space="preserve"> </w:t>
      </w:r>
      <w:r>
        <w:t xml:space="preserve">delivers not merely academic insight but actionable pathways to protect both Istanbul’s irreplaceable heritage and its residents. By centering the expertise of frontline</w:t>
      </w:r>
      <w:r>
        <w:t xml:space="preserve"> </w:t>
      </w:r>
      <w:r>
        <w:rPr>
          <w:bCs/>
          <w:b/>
        </w:rPr>
        <w:t xml:space="preserve">Firefighter</w:t>
      </w:r>
      <w:r>
        <w:t xml:space="preserve">s in</w:t>
      </w:r>
      <w:r>
        <w:t xml:space="preserve"> </w:t>
      </w:r>
      <w:r>
        <w:rPr>
          <w:bCs/>
          <w:b/>
        </w:rPr>
        <w:t xml:space="preserve">Turkey Istanbul</w:t>
      </w:r>
      <w:r>
        <w:t xml:space="preserve">, this study ensures that every finding translates into safer streets, stronger community trust, and a resilient emergency response model worthy of a global city. We seek endorsement to transform Istanbul’s firefighting future—one where every Firefighter returns home safely after protecting the soul of Turkey Istanbul.</w:t>
      </w:r>
    </w:p>
    <w:bookmarkEnd w:id="28"/>
    <w:bookmarkStart w:id="29" w:name="references-key-sources"/>
    <w:p>
      <w:pPr>
        <w:pStyle w:val="Heading2"/>
      </w:pPr>
      <w:r>
        <w:t xml:space="preserve">References (Key Sources)</w:t>
      </w:r>
    </w:p>
    <w:p>
      <w:pPr>
        <w:numPr>
          <w:ilvl w:val="0"/>
          <w:numId w:val="1005"/>
        </w:numPr>
        <w:pStyle w:val="Compact"/>
      </w:pPr>
      <w:r>
        <w:t xml:space="preserve">Turkish Fire Service. (2023). *Annual Incident Report: Istanbul Metropolitan Area*. Ankara.</w:t>
      </w:r>
    </w:p>
    <w:p>
      <w:pPr>
        <w:numPr>
          <w:ilvl w:val="0"/>
          <w:numId w:val="1005"/>
        </w:numPr>
        <w:pStyle w:val="Compact"/>
      </w:pPr>
      <w:r>
        <w:t xml:space="preserve">Istanbul Metropolitan Municipality. (2021). *Urban Risk Assessment Study*. Department of Disaster Management.</w:t>
      </w:r>
    </w:p>
    <w:p>
      <w:pPr>
        <w:numPr>
          <w:ilvl w:val="0"/>
          <w:numId w:val="1005"/>
        </w:numPr>
        <w:pStyle w:val="Compact"/>
      </w:pPr>
      <w:r>
        <w:t xml:space="preserve">Boğaziçi University. (2021). *Seismic Vulnerability in Historic Fire Response*. Journal of Urban Safety, 14(3), 45–67.</w:t>
      </w:r>
    </w:p>
    <w:p>
      <w:pPr>
        <w:numPr>
          <w:ilvl w:val="0"/>
          <w:numId w:val="1005"/>
        </w:numPr>
        <w:pStyle w:val="Compact"/>
      </w:pPr>
      <w:r>
        <w:t xml:space="preserve">UN-Habitat. (2022). *Fire Safety in Heritage Cities: Global Case Studies*. Nairobi: UN Publication.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Turkey Istanbul</dc:title>
  <dc:creator/>
  <dc:language>en</dc:language>
  <cp:keywords/>
  <dcterms:created xsi:type="dcterms:W3CDTF">2025-12-13T21:05:54Z</dcterms:created>
  <dcterms:modified xsi:type="dcterms:W3CDTF">2025-12-13T21:05:54Z</dcterms:modified>
</cp:coreProperties>
</file>

<file path=docProps/custom.xml><?xml version="1.0" encoding="utf-8"?>
<Properties xmlns="http://schemas.openxmlformats.org/officeDocument/2006/custom-properties" xmlns:vt="http://schemas.openxmlformats.org/officeDocument/2006/docPropsVTypes"/>
</file>