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Urban</w:t>
      </w:r>
      <w:r>
        <w:t xml:space="preserve"> </w:t>
      </w:r>
      <w:r>
        <w:t xml:space="preserve">Fire</w:t>
      </w:r>
      <w:r>
        <w:t xml:space="preserve"> </w:t>
      </w:r>
      <w:r>
        <w:t xml:space="preserve">Response</w:t>
      </w:r>
      <w:r>
        <w:t xml:space="preserve"> </w:t>
      </w:r>
      <w:r>
        <w:t xml:space="preserve">Systems</w:t>
      </w:r>
      <w:r>
        <w:t xml:space="preserve"> </w:t>
      </w:r>
      <w:r>
        <w:t xml:space="preserve">for</w:t>
      </w:r>
      <w:r>
        <w:t xml:space="preserve"> </w:t>
      </w:r>
      <w:r>
        <w:t xml:space="preserve">Kampala,</w:t>
      </w:r>
      <w:r>
        <w:t xml:space="preserve"> </w:t>
      </w:r>
      <w:r>
        <w:t xml:space="preserve">Uganda</w:t>
      </w:r>
    </w:p>
    <w:bookmarkStart w:id="29" w:name="X302ac5036fdcaf245ad58f53b5bd3f73def6269"/>
    <w:p>
      <w:pPr>
        <w:pStyle w:val="Heading1"/>
      </w:pPr>
      <w:r>
        <w:t xml:space="preserve">Research Proposal: Optimizing Firefighter Deployment and Training Protocols for Effective Urban Fire Response in Kampala, Uganda</w:t>
      </w:r>
    </w:p>
    <w:bookmarkStart w:id="20" w:name="introduction-and-context"/>
    <w:p>
      <w:pPr>
        <w:pStyle w:val="Heading2"/>
      </w:pPr>
      <w:r>
        <w:t xml:space="preserve">1. Introduction and Context</w:t>
      </w:r>
    </w:p>
    <w:p>
      <w:pPr>
        <w:pStyle w:val="FirstParagraph"/>
      </w:pPr>
      <w:r>
        <w:t xml:space="preserve">The rapid urbanization of Kampala, Uganda’s capital city, has created unprecedented challenges for emergency response systems. With a population exceeding 4 million people concentrated in densely populated informal settlements and commercial hubs like Kawempe, Bwaise, and Nakasero, the risk of fire incidents has surged. In 2022 alone, the National Fire and Rescue Services (NFIRS) recorded over 350 fire outbreaks in Kampala—many originating from electrical faults in aging infrastructure or unsafe cooking practices in crowded households. These incidents underscore a critical gap: while</w:t>
      </w:r>
      <w:r>
        <w:t xml:space="preserve"> </w:t>
      </w:r>
      <w:r>
        <w:rPr>
          <w:bCs/>
          <w:b/>
        </w:rPr>
        <w:t xml:space="preserve">Firefighter</w:t>
      </w:r>
      <w:r>
        <w:t xml:space="preserve"> </w:t>
      </w:r>
      <w:r>
        <w:t xml:space="preserve">personnel are deployed, their operational effectiveness is hampered by inadequate training, insufficient equipment, and fragmented coordination. This research proposal addresses the urgent need to develop evidence-based strategies for strengthening</w:t>
      </w:r>
      <w:r>
        <w:t xml:space="preserve"> </w:t>
      </w:r>
      <w:r>
        <w:rPr>
          <w:bCs/>
          <w:b/>
        </w:rPr>
        <w:t xml:space="preserve">Firefighter</w:t>
      </w:r>
      <w:r>
        <w:t xml:space="preserve"> </w:t>
      </w:r>
      <w:r>
        <w:t xml:space="preserve">capabilities within Kampala’s unique socio-geographic context. The study will generate actionable insights specifically tailored for</w:t>
      </w:r>
      <w:r>
        <w:t xml:space="preserve"> </w:t>
      </w:r>
      <w:r>
        <w:rPr>
          <w:bCs/>
          <w:b/>
        </w:rPr>
        <w:t xml:space="preserve">Uganda Kampala</w:t>
      </w:r>
      <w:r>
        <w:t xml:space="preserve">, aiming to reduce fire-related casualties and property losses by 40% within five years.</w:t>
      </w:r>
    </w:p>
    <w:bookmarkEnd w:id="20"/>
    <w:bookmarkStart w:id="21" w:name="Xad7e52b3ac009d1bcefddc0e1cd6217c06e48ad"/>
    <w:p>
      <w:pPr>
        <w:pStyle w:val="Heading2"/>
      </w:pPr>
      <w:r>
        <w:t xml:space="preserve">2. Problem Statement: Fire Response Gaps in Kampala, Uganda</w:t>
      </w:r>
    </w:p>
    <w:p>
      <w:pPr>
        <w:pStyle w:val="FirstParagraph"/>
      </w:pPr>
      <w:r>
        <w:t xml:space="preserve">Kampala’s fire emergency landscape is defined by three interconnected challenges: (1) **Infrastructure Constraints**: Narrow alleys in slums impede rapid access for fire trucks; (2) **Resource Deficits**: NFIRS operates only 15 functional fire stations across Kampala, serving a city of 7.5 million people; (3) **Training Shortfalls**: Only 20% of</w:t>
      </w:r>
      <w:r>
        <w:t xml:space="preserve"> </w:t>
      </w:r>
      <w:r>
        <w:rPr>
          <w:bCs/>
          <w:b/>
        </w:rPr>
        <w:t xml:space="preserve">Firefighter</w:t>
      </w:r>
      <w:r>
        <w:t xml:space="preserve"> </w:t>
      </w:r>
      <w:r>
        <w:t xml:space="preserve">staff receive specialized urban fire response training, leaving them unprepared for complex scenarios like high-rise fires or chemical spills in industrial zones (e.g., Kiteezi Market). These gaps directly endanger lives—Kampala’s fire fatality rate (1.8 per 100,000) is 2.3× higher than the East African average. Crucially, existing studies on</w:t>
      </w:r>
      <w:r>
        <w:t xml:space="preserve"> </w:t>
      </w:r>
      <w:r>
        <w:rPr>
          <w:bCs/>
          <w:b/>
        </w:rPr>
        <w:t xml:space="preserve">Uganda Kampala</w:t>
      </w:r>
      <w:r>
        <w:t xml:space="preserve"> </w:t>
      </w:r>
      <w:r>
        <w:t xml:space="preserve">fire services are outdated or lack community-centered perspectives, failing to address how cultural factors (e.g., household reliance on kerosene stoves) exacerbate risks.</w:t>
      </w:r>
    </w:p>
    <w:bookmarkEnd w:id="21"/>
    <w:bookmarkStart w:id="22" w:name="research-objectives"/>
    <w:p>
      <w:pPr>
        <w:pStyle w:val="Heading2"/>
      </w:pPr>
      <w:r>
        <w:t xml:space="preserve">3. Research Objectives</w:t>
      </w:r>
    </w:p>
    <w:p>
      <w:pPr>
        <w:numPr>
          <w:ilvl w:val="0"/>
          <w:numId w:val="1001"/>
        </w:numPr>
        <w:pStyle w:val="Compact"/>
      </w:pPr>
      <w:r>
        <w:t xml:space="preserve">To map high-risk fire zones in Kampala using geospatial analysis, prioritizing informal settlements and commercial corridors.</w:t>
      </w:r>
    </w:p>
    <w:p>
      <w:pPr>
        <w:numPr>
          <w:ilvl w:val="0"/>
          <w:numId w:val="1001"/>
        </w:numPr>
        <w:pStyle w:val="Compact"/>
      </w:pPr>
      <w:r>
        <w:t xml:space="preserve">To evaluate current</w:t>
      </w:r>
      <w:r>
        <w:t xml:space="preserve"> </w:t>
      </w:r>
      <w:r>
        <w:rPr>
          <w:bCs/>
          <w:b/>
        </w:rPr>
        <w:t xml:space="preserve">Firefighter</w:t>
      </w:r>
      <w:r>
        <w:t xml:space="preserve"> </w:t>
      </w:r>
      <w:r>
        <w:t xml:space="preserve">training curricula against Kampala’s urban fire hazards through stakeholder interviews (NFIRS personnel, community leaders).</w:t>
      </w:r>
    </w:p>
    <w:p>
      <w:pPr>
        <w:numPr>
          <w:ilvl w:val="0"/>
          <w:numId w:val="1001"/>
        </w:numPr>
        <w:pStyle w:val="Compact"/>
      </w:pPr>
      <w:r>
        <w:t xml:space="preserve">To co-design a localized training framework integrating traditional fire-prevention knowledge from Kampala communities with modern firefighting techniques.</w:t>
      </w:r>
    </w:p>
    <w:p>
      <w:pPr>
        <w:numPr>
          <w:ilvl w:val="0"/>
          <w:numId w:val="1001"/>
        </w:numPr>
        <w:pStyle w:val="Compact"/>
      </w:pPr>
      <w:r>
        <w:t xml:space="preserve">To assess the impact of mobile communication tools (e.g., WhatsApp-based incident reporting) on response times in dense urban areas.</w:t>
      </w:r>
    </w:p>
    <w:bookmarkEnd w:id="22"/>
    <w:bookmarkStart w:id="23" w:name="significance-of-the-study"/>
    <w:p>
      <w:pPr>
        <w:pStyle w:val="Heading2"/>
      </w:pPr>
      <w:r>
        <w:t xml:space="preserve">4. Significance of the Study</w:t>
      </w:r>
    </w:p>
    <w:p>
      <w:pPr>
        <w:pStyle w:val="FirstParagraph"/>
      </w:pPr>
      <w:r>
        <w:t xml:space="preserve">This research directly responds to Uganda’s National Disaster Preparedness Strategy (2019–2030), which prioritizes "enhancing first-response capacity in urban centers." By centering Kampala—a city emblematic of Sub-Saharan Africa’s urban fire crisis—the study will deliver scalable solutions for</w:t>
      </w:r>
      <w:r>
        <w:t xml:space="preserve"> </w:t>
      </w:r>
      <w:r>
        <w:rPr>
          <w:bCs/>
          <w:b/>
        </w:rPr>
        <w:t xml:space="preserve">Uganda Kampala</w:t>
      </w:r>
      <w:r>
        <w:t xml:space="preserve"> </w:t>
      </w:r>
      <w:r>
        <w:t xml:space="preserve">and similar cities. Unlike generic firefighting models, our approach acknowledges that</w:t>
      </w:r>
      <w:r>
        <w:t xml:space="preserve"> </w:t>
      </w:r>
      <w:r>
        <w:rPr>
          <w:bCs/>
          <w:b/>
        </w:rPr>
        <w:t xml:space="preserve">Firefighter</w:t>
      </w:r>
      <w:r>
        <w:t xml:space="preserve"> </w:t>
      </w:r>
      <w:r>
        <w:t xml:space="preserve">success in Kampala depends on understanding local nuances: e.g., navigating language barriers (Luganda vs. English in reports), leveraging community "fire watch" networks, and adapting tactics for bamboo-and-tin housing structures common in Katwe or Ndeeba. The outcomes will inform NFIRS policy reforms and UN-Habitat’s Urban Fire Resilience Initiative, ensuring resources target Kampala’s most vulnerable neighborhoods.</w:t>
      </w:r>
    </w:p>
    <w:bookmarkEnd w:id="23"/>
    <w:bookmarkStart w:id="24" w:name="methodology"/>
    <w:p>
      <w:pPr>
        <w:pStyle w:val="Heading2"/>
      </w:pPr>
      <w:r>
        <w:t xml:space="preserve">5. Methodology</w:t>
      </w:r>
    </w:p>
    <w:p>
      <w:pPr>
        <w:pStyle w:val="FirstParagraph"/>
      </w:pPr>
      <w:r>
        <w:t xml:space="preserve">The study employs a mixed-methods design over 18 months, with strict adherence to Kampala-specific conditions:</w:t>
      </w:r>
    </w:p>
    <w:p>
      <w:pPr>
        <w:numPr>
          <w:ilvl w:val="0"/>
          <w:numId w:val="1002"/>
        </w:numPr>
        <w:pStyle w:val="Compact"/>
      </w:pPr>
      <w:r>
        <w:rPr>
          <w:bCs/>
          <w:b/>
        </w:rPr>
        <w:t xml:space="preserve">Phase 1 (4 months):</w:t>
      </w:r>
      <w:r>
        <w:t xml:space="preserve"> </w:t>
      </w:r>
      <w:r>
        <w:t xml:space="preserve">Geospatial risk mapping using satellite imagery (from NASA FIRMS) and NFIRS incident data to identify fire hotspots. Focus: Areas like Bwaise III, where fire frequency is 3× the city average.</w:t>
      </w:r>
    </w:p>
    <w:p>
      <w:pPr>
        <w:numPr>
          <w:ilvl w:val="0"/>
          <w:numId w:val="1002"/>
        </w:numPr>
        <w:pStyle w:val="Compact"/>
      </w:pPr>
      <w:r>
        <w:rPr>
          <w:bCs/>
          <w:b/>
        </w:rPr>
        <w:t xml:space="preserve">Phase 2 (6 months):</w:t>
      </w:r>
      <w:r>
        <w:t xml:space="preserve"> </w:t>
      </w:r>
      <w:r>
        <w:t xml:space="preserve">Qualitative interviews with 50+</w:t>
      </w:r>
      <w:r>
        <w:t xml:space="preserve"> </w:t>
      </w:r>
      <w:r>
        <w:rPr>
          <w:bCs/>
          <w:b/>
        </w:rPr>
        <w:t xml:space="preserve">Firefighter</w:t>
      </w:r>
      <w:r>
        <w:t xml:space="preserve">s across Kampala’s 15 stations, plus focus groups with residents in high-risk zones. Questions will explore training gaps (e.g., "How do you manage fires in multi-story kiosks?"). Ethical approval will be secured from Makerere University’s IRB.</w:t>
      </w:r>
    </w:p>
    <w:p>
      <w:pPr>
        <w:numPr>
          <w:ilvl w:val="0"/>
          <w:numId w:val="1002"/>
        </w:numPr>
        <w:pStyle w:val="Compact"/>
      </w:pPr>
      <w:r>
        <w:rPr>
          <w:bCs/>
          <w:b/>
        </w:rPr>
        <w:t xml:space="preserve">Phase 3 (6 months):</w:t>
      </w:r>
      <w:r>
        <w:t xml:space="preserve"> </w:t>
      </w:r>
      <w:r>
        <w:t xml:space="preserve">Co-creation workshops with NFIRS, Kampala City Council, and community representatives to develop a "Kampala Urban Fire Response Toolkit." This includes mobile app prototypes for real-time hazard reporting and scenario-based training modules using local fire incidents as case studies.</w:t>
      </w:r>
    </w:p>
    <w:p>
      <w:pPr>
        <w:numPr>
          <w:ilvl w:val="0"/>
          <w:numId w:val="1002"/>
        </w:numPr>
        <w:pStyle w:val="Compact"/>
      </w:pPr>
      <w:r>
        <w:rPr>
          <w:bCs/>
          <w:b/>
        </w:rPr>
        <w:t xml:space="preserve">Phase 4 (2 months):</w:t>
      </w:r>
      <w:r>
        <w:t xml:space="preserve"> </w:t>
      </w:r>
      <w:r>
        <w:t xml:space="preserve">Pilot testing the toolkit in two neighborhoods (e.g., Nakivubo and Kisenyi), measuring response time reductions via NFIRS logs.</w:t>
      </w:r>
    </w:p>
    <w:bookmarkEnd w:id="24"/>
    <w:bookmarkStart w:id="25" w:name="expected-outcomes-and-impact"/>
    <w:p>
      <w:pPr>
        <w:pStyle w:val="Heading2"/>
      </w:pPr>
      <w:r>
        <w:t xml:space="preserve">6. Expected Outcomes and Impact</w:t>
      </w:r>
    </w:p>
    <w:p>
      <w:pPr>
        <w:pStyle w:val="FirstParagraph"/>
      </w:pPr>
      <w:r>
        <w:t xml:space="preserve">We anticipate three transformative outcomes for</w:t>
      </w:r>
      <w:r>
        <w:t xml:space="preserve"> </w:t>
      </w:r>
      <w:r>
        <w:rPr>
          <w:bCs/>
          <w:b/>
        </w:rPr>
        <w:t xml:space="preserve">Uganda Kampala</w:t>
      </w:r>
      <w:r>
        <w:t xml:space="preserve">:</w:t>
      </w:r>
    </w:p>
    <w:p>
      <w:pPr>
        <w:numPr>
          <w:ilvl w:val="0"/>
          <w:numId w:val="1003"/>
        </w:numPr>
        <w:pStyle w:val="Compact"/>
      </w:pPr>
      <w:r>
        <w:t xml:space="preserve">A validated fire-risk map highlighting 15 critical corridors (e.g., along Mengo Road) requiring targeted infrastructure upgrades.</w:t>
      </w:r>
    </w:p>
    <w:p>
      <w:pPr>
        <w:numPr>
          <w:ilvl w:val="0"/>
          <w:numId w:val="1003"/>
        </w:numPr>
        <w:pStyle w:val="Compact"/>
      </w:pPr>
      <w:r>
        <w:t xml:space="preserve">A revised NFIRS training curriculum incorporating Kampala-specific scenarios—such as extinguishing fires in open-air markets with flammable goods—which will be integrated into the National Firefighter Academy’s syllabus by 2025.</w:t>
      </w:r>
    </w:p>
    <w:p>
      <w:pPr>
        <w:numPr>
          <w:ilvl w:val="0"/>
          <w:numId w:val="1003"/>
        </w:numPr>
        <w:pStyle w:val="Compact"/>
      </w:pPr>
      <w:r>
        <w:t xml:space="preserve">A community-led fire-response model where neighborhood "Fire Watch" volunteers (trained by</w:t>
      </w:r>
      <w:r>
        <w:t xml:space="preserve"> </w:t>
      </w:r>
      <w:r>
        <w:rPr>
          <w:bCs/>
          <w:b/>
        </w:rPr>
        <w:t xml:space="preserve">Firefighter</w:t>
      </w:r>
      <w:r>
        <w:t xml:space="preserve"> </w:t>
      </w:r>
      <w:r>
        <w:t xml:space="preserve">officers) act as first responders, reducing initial response time from 40 to 15 minutes in pilot zones.</w:t>
      </w:r>
    </w:p>
    <w:p>
      <w:pPr>
        <w:pStyle w:val="FirstParagraph"/>
      </w:pPr>
      <w:r>
        <w:t xml:space="preserve">The ultimate impact will be a paradigm shift: transforming</w:t>
      </w:r>
      <w:r>
        <w:t xml:space="preserve"> </w:t>
      </w:r>
      <w:r>
        <w:rPr>
          <w:bCs/>
          <w:b/>
        </w:rPr>
        <w:t xml:space="preserve">Firefighter</w:t>
      </w:r>
      <w:r>
        <w:t xml:space="preserve"> </w:t>
      </w:r>
      <w:r>
        <w:t xml:space="preserve">roles from reactive to preventative within Kampala’s urban fabric. This aligns with Uganda’s Vision 2040, positioning the city as a regional model for resilient fire services in the Global South.</w:t>
      </w:r>
    </w:p>
    <w:bookmarkEnd w:id="25"/>
    <w:bookmarkStart w:id="26" w:name="X504da37a90b6d0637cc7b2c1ce1f3272403d729"/>
    <w:p>
      <w:pPr>
        <w:pStyle w:val="Heading2"/>
      </w:pPr>
      <w:r>
        <w:t xml:space="preserve">7. Ethical Considerations and Community Engagement</w:t>
      </w:r>
    </w:p>
    <w:p>
      <w:pPr>
        <w:pStyle w:val="FirstParagraph"/>
      </w:pPr>
      <w:r>
        <w:t xml:space="preserve">Research integrity is paramount in Kampala’s context. All participants will receive informed consent in Luganda or English, with data anonymized to protect vulnerable communities (e.g., informal traders affected by fires). We partner with the Kampala Women’s Network and Uganda Red Cross for community trust-building—ensuring findings serve</w:t>
      </w:r>
      <w:r>
        <w:t xml:space="preserve"> </w:t>
      </w:r>
      <w:r>
        <w:rPr>
          <w:bCs/>
          <w:b/>
        </w:rPr>
        <w:t xml:space="preserve">Uganda Kampala</w:t>
      </w:r>
      <w:r>
        <w:t xml:space="preserve"> </w:t>
      </w:r>
      <w:r>
        <w:t xml:space="preserve">residents, not just policymakers. No data will be used without a joint validation workshop involving NFIRS leadership and community elders.</w:t>
      </w:r>
    </w:p>
    <w:bookmarkEnd w:id="26"/>
    <w:bookmarkStart w:id="27" w:name="conclusion"/>
    <w:p>
      <w:pPr>
        <w:pStyle w:val="Heading2"/>
      </w:pPr>
      <w:r>
        <w:t xml:space="preserve">8. Conclusion</w:t>
      </w:r>
    </w:p>
    <w:p>
      <w:pPr>
        <w:pStyle w:val="FirstParagraph"/>
      </w:pPr>
      <w:r>
        <w:t xml:space="preserve">Kampala’s survival as a thriving metropolis hinges on robust fire response systems. This research proposes not just to study the challenges but to co-create solutions with Kampala’s frontline</w:t>
      </w:r>
      <w:r>
        <w:t xml:space="preserve"> </w:t>
      </w:r>
      <w:r>
        <w:rPr>
          <w:bCs/>
          <w:b/>
        </w:rPr>
        <w:t xml:space="preserve">Firefighter</w:t>
      </w:r>
      <w:r>
        <w:t xml:space="preserve">s and communities. By embedding local knowledge into every phase—from risk mapping in Bwaise to training modules for Kisenyi firefighters—we ensure the proposed framework is both practical and culturally resonant. The outcomes will directly advance Uganda’s commitment to "safe, resilient cities" (SDG 11.6), making Kampala a beacon of innovation in urban fire safety across Africa. Investing in this research is an investment in saving lives, protecting homes, and securing Kampala’s future.</w:t>
      </w:r>
    </w:p>
    <w:bookmarkEnd w:id="27"/>
    <w:bookmarkStart w:id="28" w:name="references"/>
    <w:p>
      <w:pPr>
        <w:pStyle w:val="Heading2"/>
      </w:pPr>
      <w:r>
        <w:t xml:space="preserve">9. References</w:t>
      </w:r>
    </w:p>
    <w:p>
      <w:pPr>
        <w:pStyle w:val="FirstParagraph"/>
      </w:pPr>
      <w:r>
        <w:t xml:space="preserve">National Fire and Rescue Services (NFIRS). (2023). *Annual Fire Incident Report: Kampala Region*. Kampala, Uganda.</w:t>
      </w:r>
      <w:r>
        <w:br/>
      </w:r>
      <w:r>
        <w:t xml:space="preserve">UN-Habitat. (2021). *Urban Fire Safety in Sub-Saharan Africa: Challenges and Solutions*. Nairobi.</w:t>
      </w:r>
      <w:r>
        <w:br/>
      </w:r>
      <w:r>
        <w:t xml:space="preserve">Ministry of Internal Affairs, Uganda. (2019). *National Disaster Preparedness Strategy 2019–2030*. Kampala.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in Urban Fire Response Systems for Kampala, Uganda</dc:title>
  <dc:creator/>
  <dc:language>en</dc:language>
  <cp:keywords/>
  <dcterms:created xsi:type="dcterms:W3CDTF">2025-12-13T06:48:06Z</dcterms:created>
  <dcterms:modified xsi:type="dcterms:W3CDTF">2025-12-13T06:48:06Z</dcterms:modified>
</cp:coreProperties>
</file>

<file path=docProps/custom.xml><?xml version="1.0" encoding="utf-8"?>
<Properties xmlns="http://schemas.openxmlformats.org/officeDocument/2006/custom-properties" xmlns:vt="http://schemas.openxmlformats.org/officeDocument/2006/docPropsVTypes"/>
</file>