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8" w:name="Xf0ec81b1bf99dc568a2d6f34bbfb2d9d788a698"/>
    <w:p>
      <w:pPr>
        <w:pStyle w:val="Heading1"/>
      </w:pPr>
      <w:r>
        <w:t xml:space="preserve">Research Proposal: Investigating Geological Hazards and Sustainable Development Pathways for Dhaka City, Bangladesh</w:t>
      </w:r>
    </w:p>
    <w:bookmarkStart w:id="20" w:name="X36e06eec0ce6fc8760092f20d0f33ac18f1bb2d"/>
    <w:p>
      <w:pPr>
        <w:pStyle w:val="Heading2"/>
      </w:pPr>
      <w:r>
        <w:t xml:space="preserve">1. Introduction: The Critical Role of Geologists in Dhaka's Urban Landscape</w:t>
      </w:r>
    </w:p>
    <w:p>
      <w:pPr>
        <w:pStyle w:val="FirstParagraph"/>
      </w:pPr>
      <w:r>
        <w:t xml:space="preserve">Dhaka, the rapidly expanding capital of Bangladesh, faces an unprecedented geological crisis that threatens its very foundation. As one of the world's most densely populated megacities with over 22 million residents in the metropolitan area, Dhaka is experiencing severe land subsidence at rates exceeding 15mm per year – among the highest globally. This phenomenon, directly linked to unregulated groundwater extraction for drinking and industrial use, has created critical infrastructure vulnerabilities across Bangladesh's economic heartland. The urgent need for specialized geological expertise is paramount: a</w:t>
      </w:r>
      <w:r>
        <w:t xml:space="preserve"> </w:t>
      </w:r>
      <w:r>
        <w:rPr>
          <w:bCs/>
          <w:b/>
        </w:rPr>
        <w:t xml:space="preserve">Geologist</w:t>
      </w:r>
      <w:r>
        <w:t xml:space="preserve"> </w:t>
      </w:r>
      <w:r>
        <w:t xml:space="preserve">must lead scientific investigation into Dhaka's subsurface conditions to prevent catastrophic urban collapse. This research proposal outlines a comprehensive study to address these geotechnical emergencies through the lens of</w:t>
      </w:r>
      <w:r>
        <w:t xml:space="preserve"> </w:t>
      </w:r>
      <w:r>
        <w:rPr>
          <w:bCs/>
          <w:b/>
        </w:rPr>
        <w:t xml:space="preserve">Bangladesh Dhaka</w:t>
      </w:r>
      <w:r>
        <w:t xml:space="preserve">'s unique environmental and developmental challenges.</w:t>
      </w:r>
    </w:p>
    <w:bookmarkEnd w:id="20"/>
    <w:bookmarkStart w:id="21" w:name="Xa2a083a647538f97b9e319acce97c0fddeb56a2"/>
    <w:p>
      <w:pPr>
        <w:pStyle w:val="Heading2"/>
      </w:pPr>
      <w:r>
        <w:t xml:space="preserve">2. Problem Statement: Geological Peril in Bangladesh's Capital</w:t>
      </w:r>
    </w:p>
    <w:p>
      <w:pPr>
        <w:pStyle w:val="FirstParagraph"/>
      </w:pPr>
      <w:r>
        <w:t xml:space="preserve">Dhaka's rapid urbanization (adding 15,000 residents daily) has overwhelmed its geological capacity. Current groundwater extraction (averaging 85% of municipal supply) has depleted aquifers beneath the city at alarming rates. Recent studies by the Bangladesh Water Development Board confirm subsidence exceeding 2 meters in central Dhaka since 1997, causing:</w:t>
      </w:r>
    </w:p>
    <w:p>
      <w:pPr>
        <w:numPr>
          <w:ilvl w:val="0"/>
          <w:numId w:val="1001"/>
        </w:numPr>
        <w:pStyle w:val="Compact"/>
      </w:pPr>
      <w:r>
        <w:t xml:space="preserve">Crumbling infrastructure (roads, bridges, buildings)</w:t>
      </w:r>
    </w:p>
    <w:p>
      <w:pPr>
        <w:numPr>
          <w:ilvl w:val="0"/>
          <w:numId w:val="1001"/>
        </w:numPr>
        <w:pStyle w:val="Compact"/>
      </w:pPr>
      <w:r>
        <w:t xml:space="preserve">Increased flood vulnerability due to lowered ground levels</w:t>
      </w:r>
    </w:p>
    <w:p>
      <w:pPr>
        <w:numPr>
          <w:ilvl w:val="0"/>
          <w:numId w:val="1001"/>
        </w:numPr>
        <w:pStyle w:val="Compact"/>
      </w:pPr>
      <w:r>
        <w:t xml:space="preserve">Contaminant migration from shallow aquifers to deeper drinking water sources</w:t>
      </w:r>
    </w:p>
    <w:p>
      <w:pPr>
        <w:pStyle w:val="FirstParagraph"/>
      </w:pPr>
      <w:r>
        <w:t xml:space="preserve">Crucially, existing geological assessments lack integration of real-time data and community-level impacts. Current municipal planning operates without comprehensive subsurface mapping – a gap this research will fill through the strategic deployment of a</w:t>
      </w:r>
      <w:r>
        <w:t xml:space="preserve"> </w:t>
      </w:r>
      <w:r>
        <w:rPr>
          <w:bCs/>
          <w:b/>
        </w:rPr>
        <w:t xml:space="preserve">Geologist</w:t>
      </w:r>
      <w:r>
        <w:t xml:space="preserve">'s expertise. Without immediate geological intervention, Dhaka faces potential economic losses exceeding $10 billion annually by 2035, according to World Bank projections.</w:t>
      </w:r>
    </w:p>
    <w:bookmarkEnd w:id="21"/>
    <w:bookmarkStart w:id="22" w:name="X670d2019057271794c274fd2d4cdb47f6f9c1aa"/>
    <w:p>
      <w:pPr>
        <w:pStyle w:val="Heading2"/>
      </w:pPr>
      <w:r>
        <w:t xml:space="preserve">3. Research Objectives: A Geologist's Strategic Framework for Dhaka</w:t>
      </w:r>
    </w:p>
    <w:p>
      <w:pPr>
        <w:pStyle w:val="FirstParagraph"/>
      </w:pPr>
      <w:r>
        <w:t xml:space="preserve">This project establishes four interdependent objectives requiring specialized geological investigation:</w:t>
      </w:r>
    </w:p>
    <w:p>
      <w:pPr>
        <w:numPr>
          <w:ilvl w:val="0"/>
          <w:numId w:val="1002"/>
        </w:numPr>
        <w:pStyle w:val="Compact"/>
      </w:pPr>
      <w:r>
        <w:rPr>
          <w:bCs/>
          <w:b/>
        </w:rPr>
        <w:t xml:space="preserve">Subsurface Hazard Mapping:</w:t>
      </w:r>
      <w:r>
        <w:t xml:space="preserve"> </w:t>
      </w:r>
      <w:r>
        <w:t xml:space="preserve">Create a 3D geological model of Dhaka's aquifer systems using seismic surveys and borehole data to identify high-risk subsidence zones.</w:t>
      </w:r>
    </w:p>
    <w:p>
      <w:pPr>
        <w:numPr>
          <w:ilvl w:val="0"/>
          <w:numId w:val="1002"/>
        </w:numPr>
        <w:pStyle w:val="Compact"/>
      </w:pPr>
      <w:r>
        <w:rPr>
          <w:bCs/>
          <w:b/>
        </w:rPr>
        <w:t xml:space="preserve">Groundwater-Impact Correlation:</w:t>
      </w:r>
      <w:r>
        <w:t xml:space="preserve"> </w:t>
      </w:r>
      <w:r>
        <w:t xml:space="preserve">Quantify the relationship between groundwater extraction patterns (collected via DWASA partnership) and measured land movement across 200+ monitoring points.</w:t>
      </w:r>
    </w:p>
    <w:p>
      <w:pPr>
        <w:numPr>
          <w:ilvl w:val="0"/>
          <w:numId w:val="1002"/>
        </w:numPr>
        <w:pStyle w:val="Compact"/>
      </w:pPr>
      <w:r>
        <w:rPr>
          <w:bCs/>
          <w:b/>
        </w:rPr>
        <w:t xml:space="preserve">Sustainable Water Management Protocols:</w:t>
      </w:r>
      <w:r>
        <w:t xml:space="preserve"> </w:t>
      </w:r>
      <w:r>
        <w:t xml:space="preserve">Develop geologically informed guidelines for alternative water sources (rainwater harvesting, treated wastewater) to reduce aquifer depletion.</w:t>
      </w:r>
    </w:p>
    <w:p>
      <w:pPr>
        <w:numPr>
          <w:ilvl w:val="0"/>
          <w:numId w:val="1002"/>
        </w:numPr>
        <w:pStyle w:val="Compact"/>
      </w:pPr>
      <w:r>
        <w:rPr>
          <w:bCs/>
          <w:b/>
        </w:rPr>
        <w:t xml:space="preserve">Urban Resilience Framework:</w:t>
      </w:r>
      <w:r>
        <w:t xml:space="preserve"> </w:t>
      </w:r>
      <w:r>
        <w:t xml:space="preserve">Produce a decision-support tool for city planners prioritizing infrastructure investment in zones of critical geological vulnerability.</w:t>
      </w:r>
    </w:p>
    <w:bookmarkEnd w:id="22"/>
    <w:bookmarkStart w:id="23" w:name="Xcea54af9092d2f072f10c41780692e331da212e"/>
    <w:p>
      <w:pPr>
        <w:pStyle w:val="Heading2"/>
      </w:pPr>
      <w:r>
        <w:t xml:space="preserve">4. Methodology: Fieldwork and Geological Analysis in Dhaka</w:t>
      </w:r>
    </w:p>
    <w:p>
      <w:pPr>
        <w:pStyle w:val="FirstParagraph"/>
      </w:pPr>
      <w:r>
        <w:t xml:space="preserve">The methodology combines cutting-edge geotechnical science with on-ground realities of</w:t>
      </w:r>
      <w:r>
        <w:t xml:space="preserve"> </w:t>
      </w:r>
      <w:r>
        <w:rPr>
          <w:bCs/>
          <w:b/>
        </w:rPr>
        <w:t xml:space="preserve">Bangladesh Dhaka</w:t>
      </w:r>
      <w:r>
        <w:t xml:space="preserve">:</w:t>
      </w:r>
    </w:p>
    <w:p>
      <w:pPr>
        <w:numPr>
          <w:ilvl w:val="0"/>
          <w:numId w:val="1003"/>
        </w:numPr>
        <w:pStyle w:val="Compact"/>
      </w:pPr>
      <w:r>
        <w:rPr>
          <w:bCs/>
          <w:b/>
        </w:rPr>
        <w:t xml:space="preserve">Remote Sensing Integration:</w:t>
      </w:r>
      <w:r>
        <w:t xml:space="preserve"> </w:t>
      </w:r>
      <w:r>
        <w:t xml:space="preserve">Utilize Sentinel-1 satellite InSAR data (2015-2024) to map subsidence patterns across the entire city, cross-verified with ground-based GNSS monitoring stations installed in high-risk zones (e.g., Old Dhaka, Mirpur).</w:t>
      </w:r>
    </w:p>
    <w:p>
      <w:pPr>
        <w:numPr>
          <w:ilvl w:val="0"/>
          <w:numId w:val="1003"/>
        </w:numPr>
        <w:pStyle w:val="Compact"/>
      </w:pPr>
      <w:r>
        <w:rPr>
          <w:bCs/>
          <w:b/>
        </w:rPr>
        <w:t xml:space="preserve">Geochemical and Geotechnical Analysis:</w:t>
      </w:r>
      <w:r>
        <w:t xml:space="preserve"> </w:t>
      </w:r>
      <w:r>
        <w:t xml:space="preserve">Collect 50+ soil/water samples from strategic locations to analyze sediment composition, contaminant pathways, and engineering properties (shear strength, compressibility) critical for construction safety.</w:t>
      </w:r>
    </w:p>
    <w:p>
      <w:pPr>
        <w:numPr>
          <w:ilvl w:val="0"/>
          <w:numId w:val="1003"/>
        </w:numPr>
        <w:pStyle w:val="Compact"/>
      </w:pPr>
      <w:r>
        <w:rPr>
          <w:bCs/>
          <w:b/>
        </w:rPr>
        <w:t xml:space="preserve">Stakeholder-Driven Modeling:</w:t>
      </w:r>
      <w:r>
        <w:t xml:space="preserve"> </w:t>
      </w:r>
      <w:r>
        <w:t xml:space="preserve">Collaborate with Dhaka City Corporation and Bangladesh University of Engineering to develop GIS-based predictive models incorporating monsoon patterns, building density, and groundwater extraction data.</w:t>
      </w:r>
    </w:p>
    <w:p>
      <w:pPr>
        <w:numPr>
          <w:ilvl w:val="0"/>
          <w:numId w:val="1003"/>
        </w:numPr>
        <w:pStyle w:val="Compact"/>
      </w:pPr>
      <w:r>
        <w:rPr>
          <w:bCs/>
          <w:b/>
        </w:rPr>
        <w:t xml:space="preserve">Community Engagement:</w:t>
      </w:r>
      <w:r>
        <w:t xml:space="preserve"> </w:t>
      </w:r>
      <w:r>
        <w:t xml:space="preserve">Conduct focus groups in subsidence-affected neighborhoods (e.g., Mohammadpur, Uttara) to document local infrastructure failures – translating geological data into tangible community impacts.</w:t>
      </w:r>
    </w:p>
    <w:bookmarkEnd w:id="23"/>
    <w:bookmarkStart w:id="24" w:name="Xd516aef63b10d696d0098db970e890fa5964384"/>
    <w:p>
      <w:pPr>
        <w:pStyle w:val="Heading2"/>
      </w:pPr>
      <w:r>
        <w:t xml:space="preserve">5. Expected Outcomes and Significance for Bangladesh Dhaka</w:t>
      </w:r>
    </w:p>
    <w:p>
      <w:pPr>
        <w:pStyle w:val="FirstParagraph"/>
      </w:pPr>
      <w:r>
        <w:t xml:space="preserve">This research will deliver transformative outcomes directly addressing Dhaka's geological emergency:</w:t>
      </w:r>
    </w:p>
    <w:p>
      <w:pPr>
        <w:numPr>
          <w:ilvl w:val="0"/>
          <w:numId w:val="1004"/>
        </w:numPr>
        <w:pStyle w:val="Compact"/>
      </w:pPr>
      <w:r>
        <w:rPr>
          <w:bCs/>
          <w:b/>
        </w:rPr>
        <w:t xml:space="preserve">High-Resolution Subsidence Atlas:</w:t>
      </w:r>
      <w:r>
        <w:t xml:space="preserve"> </w:t>
      </w:r>
      <w:r>
        <w:t xml:space="preserve">The first comprehensive map identifying 97% of Dhaka's subsidence hotspots, enabling targeted infrastructure reinforcement.</w:t>
      </w:r>
    </w:p>
    <w:p>
      <w:pPr>
        <w:numPr>
          <w:ilvl w:val="0"/>
          <w:numId w:val="1004"/>
        </w:numPr>
        <w:pStyle w:val="Compact"/>
      </w:pPr>
      <w:r>
        <w:rPr>
          <w:bCs/>
          <w:b/>
        </w:rPr>
        <w:t xml:space="preserve">National Policy Framework:</w:t>
      </w:r>
      <w:r>
        <w:t xml:space="preserve"> </w:t>
      </w:r>
      <w:r>
        <w:t xml:space="preserve">Evidence-based guidelines for the Bangladesh Ministry of Water Resources to revise groundwater management regulations, directly influencing national water policy.</w:t>
      </w:r>
    </w:p>
    <w:p>
      <w:pPr>
        <w:numPr>
          <w:ilvl w:val="0"/>
          <w:numId w:val="1004"/>
        </w:numPr>
        <w:pStyle w:val="Compact"/>
      </w:pPr>
      <w:r>
        <w:rPr>
          <w:bCs/>
          <w:b/>
        </w:rPr>
        <w:t xml:space="preserve">Critical Infrastructure Protection:</w:t>
      </w:r>
      <w:r>
        <w:t xml:space="preserve"> </w:t>
      </w:r>
      <w:r>
        <w:t xml:space="preserve">Geologist-developed foundation design protocols for new construction in high-risk zones, preventing future structural failures (e.g., building collapses in Gulshan-2).</w:t>
      </w:r>
    </w:p>
    <w:p>
      <w:pPr>
        <w:numPr>
          <w:ilvl w:val="0"/>
          <w:numId w:val="1004"/>
        </w:numPr>
        <w:pStyle w:val="Compact"/>
      </w:pPr>
      <w:r>
        <w:rPr>
          <w:bCs/>
          <w:b/>
        </w:rPr>
        <w:t xml:space="preserve">Climate Resilience Enhancement:</w:t>
      </w:r>
      <w:r>
        <w:t xml:space="preserve"> </w:t>
      </w:r>
      <w:r>
        <w:t xml:space="preserve">Integration of geological data into Dhaka's Climate Change Master Plan, strengthening flood management through subsidence-informed drainage planning.</w:t>
      </w:r>
    </w:p>
    <w:p>
      <w:pPr>
        <w:pStyle w:val="FirstParagraph"/>
      </w:pPr>
      <w:r>
        <w:t xml:space="preserve">The significance extends beyond Dhaka: findings will establish a replicable model for 20+ Bangladesh cities facing similar groundwater-driven geohazards (e.g., Chittagong, Sylhet). Most critically, this work positions the</w:t>
      </w:r>
      <w:r>
        <w:t xml:space="preserve"> </w:t>
      </w:r>
      <w:r>
        <w:rPr>
          <w:bCs/>
          <w:b/>
        </w:rPr>
        <w:t xml:space="preserve">Geologist</w:t>
      </w:r>
      <w:r>
        <w:t xml:space="preserve"> </w:t>
      </w:r>
      <w:r>
        <w:t xml:space="preserve">as the indispensable technical leader in urban sustainability – transforming abstract geological science into life-saving city planning decisions.</w:t>
      </w:r>
    </w:p>
    <w:bookmarkEnd w:id="24"/>
    <w:bookmarkStart w:id="25" w:name="timeline-and-resource-requirements"/>
    <w:p>
      <w:pPr>
        <w:pStyle w:val="Heading2"/>
      </w:pPr>
      <w:r>
        <w:t xml:space="preserve">6. Timeline and Resource Requirements</w:t>
      </w:r>
    </w:p>
    <w:p>
      <w:pPr>
        <w:pStyle w:val="FirstParagraph"/>
      </w:pPr>
      <w:r>
        <w:t xml:space="preserve">A 18-month fieldwork cycle will maximize relevance to Dhaka's urgent needs:</w:t>
      </w:r>
    </w:p>
    <w:p>
      <w:pPr>
        <w:numPr>
          <w:ilvl w:val="0"/>
          <w:numId w:val="1005"/>
        </w:numPr>
        <w:pStyle w:val="Compact"/>
      </w:pPr>
      <w:r>
        <w:rPr>
          <w:bCs/>
          <w:b/>
        </w:rPr>
        <w:t xml:space="preserve">Months 1-3:</w:t>
      </w:r>
      <w:r>
        <w:t xml:space="preserve"> </w:t>
      </w:r>
      <w:r>
        <w:t xml:space="preserve">Baseline data collection, stakeholder alignment with DWASA/DCC</w:t>
      </w:r>
    </w:p>
    <w:p>
      <w:pPr>
        <w:numPr>
          <w:ilvl w:val="0"/>
          <w:numId w:val="1005"/>
        </w:numPr>
        <w:pStyle w:val="Compact"/>
      </w:pPr>
      <w:r>
        <w:rPr>
          <w:bCs/>
          <w:b/>
        </w:rPr>
        <w:t xml:space="preserve">Months 4-9:</w:t>
      </w:r>
      <w:r>
        <w:t xml:space="preserve"> </w:t>
      </w:r>
      <w:r>
        <w:t xml:space="preserve">Comprehensive subsurface survey across 20 priority zones (including high-risk slums)</w:t>
      </w:r>
    </w:p>
    <w:p>
      <w:pPr>
        <w:numPr>
          <w:ilvl w:val="0"/>
          <w:numId w:val="1005"/>
        </w:numPr>
        <w:pStyle w:val="Compact"/>
      </w:pPr>
      <w:r>
        <w:rPr>
          <w:bCs/>
          <w:b/>
        </w:rPr>
        <w:t xml:space="preserve">Months 10-14:</w:t>
      </w:r>
      <w:r>
        <w:t xml:space="preserve"> </w:t>
      </w:r>
      <w:r>
        <w:t xml:space="preserve">Data modeling and policy framework development</w:t>
      </w:r>
    </w:p>
    <w:p>
      <w:pPr>
        <w:numPr>
          <w:ilvl w:val="0"/>
          <w:numId w:val="1005"/>
        </w:numPr>
        <w:pStyle w:val="Compact"/>
      </w:pPr>
      <w:r>
        <w:rPr>
          <w:bCs/>
          <w:b/>
        </w:rPr>
        <w:t xml:space="preserve">Months 15-18:</w:t>
      </w:r>
      <w:r>
        <w:t xml:space="preserve"> </w:t>
      </w:r>
      <w:r>
        <w:t xml:space="preserve">Community validation workshops and national policy briefings</w:t>
      </w:r>
    </w:p>
    <w:bookmarkEnd w:id="25"/>
    <w:bookmarkStart w:id="26" w:name="Xccd776c13d5a10fed7a40f7ff7a062462d23ae4"/>
    <w:p>
      <w:pPr>
        <w:pStyle w:val="Heading2"/>
      </w:pPr>
      <w:r>
        <w:t xml:space="preserve">7. Conclusion: The Imperative for Geological Leadership in Dhaka's Future</w:t>
      </w:r>
    </w:p>
    <w:p>
      <w:pPr>
        <w:pStyle w:val="FirstParagraph"/>
      </w:pPr>
      <w:r>
        <w:t xml:space="preserve">Dhaka's survival as a thriving metropolis hinges on geological understanding. This research proposal demands the active participation of a skilled</w:t>
      </w:r>
      <w:r>
        <w:t xml:space="preserve"> </w:t>
      </w:r>
      <w:r>
        <w:rPr>
          <w:bCs/>
          <w:b/>
        </w:rPr>
        <w:t xml:space="preserve">Geologist</w:t>
      </w:r>
      <w:r>
        <w:t xml:space="preserve"> </w:t>
      </w:r>
      <w:r>
        <w:t xml:space="preserve">not merely as a scientist, but as an urban safeguard – translating subsurface science into policies that protect millions. The consequences of inaction are already visible: cracked highways, leaking water mains, and sinking apartment blocks across Bangladesh Dhaka. Our methodology offers the precise geological intelligence needed to redirect development toward resilience. By prioritizing this research, Bangladesh can pioneer a global model for geologically informed urban governance – proving that in the world's most vulnerable megacities, the</w:t>
      </w:r>
      <w:r>
        <w:t xml:space="preserve"> </w:t>
      </w:r>
      <w:r>
        <w:rPr>
          <w:bCs/>
          <w:b/>
        </w:rPr>
        <w:t xml:space="preserve">Geologist</w:t>
      </w:r>
      <w:r>
        <w:t xml:space="preserve"> </w:t>
      </w:r>
      <w:r>
        <w:t xml:space="preserve">is not just an advisor but a fundamental architect of sustainability. The time for data-driven geological action in Dhaka is now; every year of delay compounds the risk to lives, infrastructure, and Bangladesh's economic future.</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Dhaka, Bangladesh</dc:title>
  <dc:creator/>
  <dc:language>en</dc:language>
  <cp:keywords/>
  <dcterms:created xsi:type="dcterms:W3CDTF">2026-07-23T18:17:57Z</dcterms:created>
  <dcterms:modified xsi:type="dcterms:W3CDTF">2026-07-23T18:17:57Z</dcterms:modified>
</cp:coreProperties>
</file>

<file path=docProps/custom.xml><?xml version="1.0" encoding="utf-8"?>
<Properties xmlns="http://schemas.openxmlformats.org/officeDocument/2006/custom-properties" xmlns:vt="http://schemas.openxmlformats.org/officeDocument/2006/docPropsVTypes"/>
</file>