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Kyoto,</w:t>
      </w:r>
      <w:r>
        <w:t xml:space="preserve"> </w:t>
      </w:r>
      <w:r>
        <w:t xml:space="preserve">Japan</w:t>
      </w:r>
    </w:p>
    <w:bookmarkStart w:id="31" w:name="Xe7249622dd46d4e1446d4458454644294858477"/>
    <w:p>
      <w:pPr>
        <w:pStyle w:val="Heading1"/>
      </w:pPr>
      <w:r>
        <w:t xml:space="preserve">Research Proposal: Integrating Historical and Contemporary Geological Insights for Resilient Urban Planning in Kyoto, Japan</w:t>
      </w:r>
    </w:p>
    <w:bookmarkStart w:id="20" w:name="introduction-and-problem-statement"/>
    <w:p>
      <w:pPr>
        <w:pStyle w:val="Heading2"/>
      </w:pPr>
      <w:r>
        <w:t xml:space="preserve">1. Introduction and Problem Statement</w:t>
      </w:r>
    </w:p>
    <w:p>
      <w:pPr>
        <w:pStyle w:val="FirstParagraph"/>
      </w:pPr>
      <w:r>
        <w:t xml:space="preserve">The city of Kyoto, a UNESCO World Heritage site renowned for its cultural heritage spanning over 1,200 years, faces unprecedented challenges at the intersection of geological vulnerability and rapid urbanization. As a preeminent Research Proposal centered on the role of the Geologist in Japan's most historically significant metropolis, this project addresses critical gaps in understanding how Kyoto's unique geological framework—comprising Quaternary alluvial deposits, active fault systems, and seismic hazards—impacts both cultural preservation and modern infrastructure resilience. The 2016 Kumamoto earthquake starkly highlighted the fragility of historic structures on unstable ground, underscoring the urgent need for site-specific geological expertise in Japan. This Research Proposal thus positions the Geologist as a pivotal professional whose work is indispensable for safeguarding Kyoto's legacy while enabling sustainable development within Japan's seismic landscape.</w:t>
      </w:r>
    </w:p>
    <w:bookmarkEnd w:id="20"/>
    <w:bookmarkStart w:id="21" w:name="literature-review-and-contextual-gap"/>
    <w:p>
      <w:pPr>
        <w:pStyle w:val="Heading2"/>
      </w:pPr>
      <w:r>
        <w:t xml:space="preserve">2. Literature Review and Contextual Gap</w:t>
      </w:r>
    </w:p>
    <w:p>
      <w:pPr>
        <w:pStyle w:val="FirstParagraph"/>
      </w:pPr>
      <w:r>
        <w:t xml:space="preserve">Existing studies on Kyoto's geology (e.g., works by Kyoto University's Department of Geology) focus primarily on broad tectonic settings or isolated archaeological sites. However, a comprehensive synthesis linking high-resolution subsurface characterization to *ongoing* urban projects—such as the expansion of Kyoto Metro Line 5 or restoration efforts at Kinkaku-ji Temple—remains critically underdeveloped. Current Japanese geological surveys often prioritize hazard mapping over actionable data for heritage conservation. This Research Proposal bridges this gap by advocating for an interdisciplinary Geologist-led approach that integrates seismological data, sedimentology, and structural engineering specifically tailored to Kyoto's complex geology. Crucially, it responds to Japan's 2019 "Society 5.0" initiative prioritizing AI-driven disaster resilience in culturally sensitive regions.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high-resolution, GIS-integrated geological hazard model for Kyoto's historic core (covering 10 key UNESCO sites and 5 major infrastructure corridors), assessing liquefaction potential, soil amplification factors, and fault proximity.</w:t>
      </w:r>
    </w:p>
    <w:p>
      <w:pPr>
        <w:numPr>
          <w:ilvl w:val="0"/>
          <w:numId w:val="1001"/>
        </w:numPr>
        <w:pStyle w:val="Compact"/>
      </w:pPr>
      <w:r>
        <w:rPr>
          <w:bCs/>
          <w:b/>
        </w:rPr>
        <w:t xml:space="preserve">Secondary Objectives:</w:t>
      </w:r>
    </w:p>
    <w:p>
      <w:pPr>
        <w:numPr>
          <w:ilvl w:val="1"/>
          <w:numId w:val="1002"/>
        </w:numPr>
        <w:pStyle w:val="Compact"/>
      </w:pPr>
      <w:r>
        <w:t xml:space="preserve">Quantify the correlation between sedimentary layer properties (e.g., clay content in the Kamo River basin) and microseismic damage to traditional wooden structures.</w:t>
      </w:r>
    </w:p>
    <w:p>
      <w:pPr>
        <w:numPr>
          <w:ilvl w:val="1"/>
          <w:numId w:val="1002"/>
        </w:numPr>
        <w:pStyle w:val="Compact"/>
      </w:pPr>
      <w:r>
        <w:t xml:space="preserve">Evaluate geotechnical mitigation strategies for heritage sites, including biopolymer soil stabilization—tested in Kyoto's unique alluvial conditions.</w:t>
      </w:r>
    </w:p>
    <w:p>
      <w:pPr>
        <w:numPr>
          <w:ilvl w:val="1"/>
          <w:numId w:val="1002"/>
        </w:numPr>
        <w:pStyle w:val="Compact"/>
      </w:pPr>
      <w:r>
        <w:t xml:space="preserve">Establish a collaborative framework between the Japan Geological Survey (JGS), Kyoto City Cultural Heritage Office, and international conservation bodies (ICCROM).</w:t>
      </w:r>
    </w:p>
    <w:bookmarkEnd w:id="22"/>
    <w:bookmarkStart w:id="26" w:name="X3d084ac06eca291f58c4a0b524f4703297320a2"/>
    <w:p>
      <w:pPr>
        <w:pStyle w:val="Heading2"/>
      </w:pPr>
      <w:r>
        <w:t xml:space="preserve">4. Methodology: A Geologist's Multidisciplinary Approach in Kyoto</w:t>
      </w:r>
    </w:p>
    <w:p>
      <w:pPr>
        <w:pStyle w:val="FirstParagraph"/>
      </w:pPr>
      <w:r>
        <w:t xml:space="preserve">This Research Proposal employs a three-phase methodology uniquely adapted to Japan Kyoto's context:</w:t>
      </w:r>
    </w:p>
    <w:bookmarkStart w:id="23" w:name="X276ff9492263af0610416665789648b8de71167"/>
    <w:p>
      <w:pPr>
        <w:pStyle w:val="Heading3"/>
      </w:pPr>
      <w:r>
        <w:t xml:space="preserve">Phase 1: Advanced Subsurface Characterization (Months 1-6)</w:t>
      </w:r>
    </w:p>
    <w:p>
      <w:pPr>
        <w:pStyle w:val="FirstParagraph"/>
      </w:pPr>
      <w:r>
        <w:t xml:space="preserve">A team of Geologists will conduct integrated field surveys using non-invasive techniques: ground-penetrating radar (GPR) along the Gion district streets, seismic cone penetration tests (CPT), and drone-based LiDAR for topographical analysis. Crucially, all data collection adheres to Kyoto City’s</w:t>
      </w:r>
    </w:p>
    <w:p>
      <w:pPr>
        <w:pStyle w:val="BodyText"/>
      </w:pPr>
      <w:r>
        <w:t xml:space="preserve">Historic Preservation Guidelines*, requiring minimal ground disturbance near temples and gardens.</w:t>
      </w:r>
    </w:p>
    <w:bookmarkEnd w:id="23"/>
    <w:bookmarkStart w:id="24" w:name="X22ef13113dfd31674abec9bbd4fc8ae32eb3a3e"/>
    <w:p>
      <w:pPr>
        <w:pStyle w:val="Heading3"/>
      </w:pPr>
      <w:r>
        <w:t xml:space="preserve">Phase 2: Data Integration &amp; Risk Modeling (Months 7-12)</w:t>
      </w:r>
    </w:p>
    <w:p>
      <w:pPr>
        <w:pStyle w:val="FirstParagraph"/>
      </w:pPr>
      <w:r>
        <w:t xml:space="preserve">Data will be processed using Japan's advanced seismic databases (e.g., J-SHIS) and machine learning algorithms trained on Kyoto-specific historical earthquake records. The Geologist-led team will collaborate with Kyoto University’s Institute for Advanced Study to model how varying soil depths (e.g., the 15m-deep sediment layer at Nijo Castle) amplify ground motion during shallow earthquakes common in Japan's Kansai region.</w:t>
      </w:r>
    </w:p>
    <w:bookmarkEnd w:id="24"/>
    <w:bookmarkStart w:id="25" w:name="Xe0bd0f85f8432be8239c4d1c22c6bdda4a2bef9"/>
    <w:p>
      <w:pPr>
        <w:pStyle w:val="Heading3"/>
      </w:pPr>
      <w:r>
        <w:t xml:space="preserve">Phase 3: Mitigation Prototyping &amp; Stakeholder Workshops (Months 13-24)</w:t>
      </w:r>
    </w:p>
    <w:p>
      <w:pPr>
        <w:pStyle w:val="FirstParagraph"/>
      </w:pPr>
      <w:r>
        <w:t xml:space="preserve">Field trials of bio-stabilization techniques will occur at the Fushimi Inari Shrine’s slopes. Simultaneously, Geologists will co-develop "Geological Health Certificates" for construction permits with Kyoto City officials—directly aligning with Japan's 2021 Building Standards Act amendments. Workshops involving local shrine associations (e.g., Sannenzaka) will ensure community-led adaptation strategies.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t xml:space="preserve">A publicly accessible Kyoto Geological Atlas (digital platform), featuring real-time hazard zones for construction planners.</w:t>
      </w:r>
    </w:p>
    <w:p>
      <w:pPr>
        <w:numPr>
          <w:ilvl w:val="0"/>
          <w:numId w:val="1003"/>
        </w:numPr>
        <w:pStyle w:val="Compact"/>
      </w:pPr>
      <w:r>
        <w:t xml:space="preserve">Scientific validation of sustainable geotechnical solutions applicable to UNESCO sites across Japan, such as Nara’s Todai-ji Temple.</w:t>
      </w:r>
    </w:p>
    <w:p>
      <w:pPr>
        <w:numPr>
          <w:ilvl w:val="0"/>
          <w:numId w:val="1003"/>
        </w:numPr>
        <w:pStyle w:val="Compact"/>
      </w:pPr>
      <w:r>
        <w:t xml:space="preserve">Policy recommendations for Japan’s Ministry of Land, Infrastructure, Transport and Tourism (MLIT) on integrating geological data into heritage conservation funding criteria.</w:t>
      </w:r>
    </w:p>
    <w:p>
      <w:pPr>
        <w:pStyle w:val="FirstParagraph"/>
      </w:pPr>
      <w:r>
        <w:t xml:space="preserve">The societal impact is profound: By embedding the Geologist as a core decision-maker in Kyoto's urban fabric, this project directly supports Japan’s national goal to protect 40% of its cultural assets from seismic threats by 2030. It also positions Kyoto as a global model for "Geological Heritage Integration," attracting international partnerships (e.g., with the International Union of Geological Sciences).</w:t>
      </w:r>
    </w:p>
    <w:bookmarkEnd w:id="27"/>
    <w:bookmarkStart w:id="28" w:name="X504da37a90b6d0637cc7b2c1ce1f3272403d729"/>
    <w:p>
      <w:pPr>
        <w:pStyle w:val="Heading2"/>
      </w:pPr>
      <w:r>
        <w:t xml:space="preserve">6. Ethical Considerations and Community Engagement</w:t>
      </w:r>
    </w:p>
    <w:p>
      <w:pPr>
        <w:pStyle w:val="FirstParagraph"/>
      </w:pPr>
      <w:r>
        <w:t xml:space="preserve">Respect for Kyoto’s cultural ethos is central to this Research Proposal. All fieldwork requires formal agreements with the Kyoto City Heritage Committee, prioritizing sites recommended by local</w:t>
      </w:r>
    </w:p>
    <w:p>
      <w:pPr>
        <w:pStyle w:val="BodyText"/>
      </w:pPr>
      <w:r>
        <w:t xml:space="preserve">terakoya* (traditional schools). The Geologist team will include two native Kyotians trained in Japanese conservation ethics, ensuring community trust. Data sharing protocols comply with Japan’s 2023 Personal Information Protection Law while safeguarding sensitive archaeological findings.</w:t>
      </w:r>
    </w:p>
    <w:bookmarkEnd w:id="28"/>
    <w:bookmarkStart w:id="29"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(JPY)</w:t>
            </w:r>
          </w:p>
        </w:tc>
      </w:tr>
      <w:tr>
        <w:tc>
          <w:tcPr/>
          <w:p>
            <w:pPr>
              <w:pStyle w:val="Compact"/>
              <w:jc w:val="left"/>
            </w:pPr>
            <w:r>
              <w:t xml:space="preserve">Subsurface Characterization</w:t>
            </w:r>
          </w:p>
        </w:tc>
        <w:tc>
          <w:tcPr/>
          <w:p>
            <w:pPr>
              <w:pStyle w:val="Compact"/>
              <w:jc w:val="left"/>
            </w:pPr>
            <w:r>
              <w:t xml:space="preserve">6 months</w:t>
            </w:r>
          </w:p>
        </w:tc>
        <w:tc>
          <w:tcPr/>
          <w:p>
            <w:pPr>
              <w:pStyle w:val="Compact"/>
              <w:jc w:val="left"/>
            </w:pPr>
            <w:r>
              <w:t xml:space="preserve">¥14,500,000</w:t>
            </w:r>
          </w:p>
        </w:tc>
      </w:tr>
      <w:tr>
        <w:tc>
          <w:tcPr/>
          <w:p>
            <w:pPr>
              <w:pStyle w:val="Compact"/>
              <w:jc w:val="left"/>
            </w:pPr>
            <w:r>
              <w:t xml:space="preserve">Data Integration &amp; Modeling</w:t>
            </w:r>
          </w:p>
        </w:tc>
        <w:tc>
          <w:tcPr/>
          <w:p>
            <w:pPr>
              <w:pStyle w:val="Compact"/>
              <w:jc w:val="left"/>
            </w:pPr>
            <w:r>
              <w:t xml:space="preserve">6 months</w:t>
            </w:r>
          </w:p>
        </w:tc>
        <w:tc>
          <w:tcPr/>
          <w:p>
            <w:pPr>
              <w:pStyle w:val="Compact"/>
              <w:jc w:val="left"/>
            </w:pPr>
            <w:r>
              <w:t xml:space="preserve">¥22,300,000</w:t>
            </w:r>
          </w:p>
        </w:tc>
      </w:tr>
      <w:tr>
        <w:tc>
          <w:tcPr/>
          <w:p>
            <w:pPr>
              <w:pStyle w:val="Compact"/>
              <w:jc w:val="left"/>
            </w:pPr>
            <w:r>
              <w:t xml:space="preserve">Mitigation Prototyping &amp; Workshops</w:t>
            </w:r>
          </w:p>
        </w:tc>
        <w:tc>
          <w:tcPr/>
          <w:p>
            <w:pPr>
              <w:pStyle w:val="Compact"/>
              <w:jc w:val="left"/>
            </w:pPr>
            <w:r>
              <w:t xml:space="preserve">12 months</w:t>
            </w:r>
          </w:p>
        </w:tc>
        <w:tc>
          <w:tcPr/>
          <w:p>
            <w:pPr>
              <w:pStyle w:val="Compact"/>
              <w:jc w:val="left"/>
            </w:pPr>
            <w:r>
              <w:t xml:space="preserve">¥38,750,000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t xml:space="preserve">¥75,550,000</w:t>
            </w:r>
          </w:p>
        </w:tc>
      </w:tr>
    </w:tbl>
    <w:bookmarkEnd w:id="29"/>
    <w:bookmarkStart w:id="30" w:name="X23ea6456dbd8273a21152b1be3055f2c417db62"/>
    <w:p>
      <w:pPr>
        <w:pStyle w:val="Heading2"/>
      </w:pPr>
      <w:r>
        <w:t xml:space="preserve">8. Conclusion: The Geologist as Kyoto’s Guardian of Stone and Soil</w:t>
      </w:r>
    </w:p>
    <w:p>
      <w:pPr>
        <w:pStyle w:val="FirstParagraph"/>
      </w:pPr>
      <w:r>
        <w:t xml:space="preserve">This Research Proposal transcends conventional geological study by embedding the Geologist within Kyoto’s socio-ecological narrative. In Japan, where earth and culture are inseparable, the role of the Geologist is no longer merely technical—it is custodial. Through this project, we will establish a new paradigm: where geological science actively safeguards Kyoto's living heritage against seismic forces while enabling its evolution as a modern city. The findings will provide transferable frameworks for other UNESCO sites in Japan and globally, ensuring that future generations experience Kyoto not as a relic of the past, but as an enduring testament to resilient coexistence between human civilization and the dynamic earth beneath its temples and streets. This is more than research; it is an investment in Kyoto's geological soul.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Geological Assessment for Sustainable Urban Development in Kyoto, Japan</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