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Philippines</w:t>
      </w:r>
      <w:r>
        <w:t xml:space="preserve"> </w:t>
      </w:r>
      <w:r>
        <w:t xml:space="preserve">Manila</w:t>
      </w:r>
    </w:p>
    <w:bookmarkStart w:id="32" w:name="X2f35a1a7157a819e72ac6d705efab744158cc7b"/>
    <w:p>
      <w:pPr>
        <w:pStyle w:val="Heading1"/>
      </w:pPr>
      <w:r>
        <w:t xml:space="preserve">Research Proposal: Geological Hazard Assessment for Sustainable Urban Development in Philippines Manila</w:t>
      </w:r>
    </w:p>
    <w:bookmarkStart w:id="20" w:name="introduction-and-background"/>
    <w:p>
      <w:pPr>
        <w:pStyle w:val="Heading2"/>
      </w:pPr>
      <w:r>
        <w:t xml:space="preserve">1. Introduction and Background</w:t>
      </w:r>
    </w:p>
    <w:p>
      <w:pPr>
        <w:pStyle w:val="FirstParagraph"/>
      </w:pPr>
      <w:r>
        <w:t xml:space="preserve">The rapid urbanization of the Philippines Manila metropolitan area has created unprecedented pressure on its fragile geological foundation. As the most densely populated urban center in Southeast Asia, with over 13 million residents and 50 million visitors annually, Manila faces critical challenges from subsidence, seismic activity, and flood risks. This Research Proposal addresses the urgent need for specialized geological expertise to mitigate these threats through comprehensive hazard assessment. A qualified</w:t>
      </w:r>
      <w:r>
        <w:t xml:space="preserve"> </w:t>
      </w:r>
      <w:r>
        <w:rPr>
          <w:bCs/>
          <w:b/>
        </w:rPr>
        <w:t xml:space="preserve">Geologist</w:t>
      </w:r>
      <w:r>
        <w:t xml:space="preserve"> </w:t>
      </w:r>
      <w:r>
        <w:t xml:space="preserve">must lead this initiative due to Manila's unique tectonic setting within the Philippine Mobile Belt and its vulnerability to typhoons, earthquakes, and sea-level rise. The Philippines Manila context demands location-specific geological analysis that cannot be generalized from other urban environments.</w:t>
      </w:r>
    </w:p>
    <w:bookmarkEnd w:id="20"/>
    <w:bookmarkStart w:id="21" w:name="problem-statement"/>
    <w:p>
      <w:pPr>
        <w:pStyle w:val="Heading2"/>
      </w:pPr>
      <w:r>
        <w:t xml:space="preserve">2. Problem Statement</w:t>
      </w:r>
    </w:p>
    <w:p>
      <w:pPr>
        <w:pStyle w:val="FirstParagraph"/>
      </w:pPr>
      <w:r>
        <w:t xml:space="preserve">Manila's land subsidence rate (over 10 cm/year in some districts) threatens critical infrastructure, while the city sits atop multiple active fault lines including the Marikina Valley Fault System. Current development projects lack real-time geological data integration, resulting in costly structural damage and displacement risks. Recent studies indicate that 68% of Manila's built environment is constructed on unconsolidated alluvial deposits prone to liquefaction during seismic events. The absence of a coordinated</w:t>
      </w:r>
      <w:r>
        <w:t xml:space="preserve"> </w:t>
      </w:r>
      <w:r>
        <w:rPr>
          <w:bCs/>
          <w:b/>
        </w:rPr>
        <w:t xml:space="preserve">Geologist</w:t>
      </w:r>
      <w:r>
        <w:t xml:space="preserve">-driven hazard mapping system exacerbates vulnerability for vulnerable communities in low-lying areas like Tondo and Caloocan. This Research Proposal directly responds to the National Disaster Risk Reduction and Management Council's 2023 directive requiring city-level geological risk integration.</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subsidence monitoring network using InSAR and ground-based sensors across 10 priority districts in Philippines Manila.</w:t>
      </w:r>
    </w:p>
    <w:p>
      <w:pPr>
        <w:numPr>
          <w:ilvl w:val="0"/>
          <w:numId w:val="1001"/>
        </w:numPr>
        <w:pStyle w:val="Compact"/>
      </w:pPr>
      <w:r>
        <w:t xml:space="preserve">To map active fault zones beneath metropolitan Manila with 3D geophysical modeling, focusing on previously undocumented secondary faults.</w:t>
      </w:r>
    </w:p>
    <w:p>
      <w:pPr>
        <w:numPr>
          <w:ilvl w:val="0"/>
          <w:numId w:val="1001"/>
        </w:numPr>
        <w:pStyle w:val="Compact"/>
      </w:pPr>
      <w:r>
        <w:t xml:space="preserve">To create an integrated GIS platform for urban planners that overlays geological hazards with infrastructure data (water networks, transportation, housing).</w:t>
      </w:r>
    </w:p>
    <w:p>
      <w:pPr>
        <w:numPr>
          <w:ilvl w:val="0"/>
          <w:numId w:val="1001"/>
        </w:numPr>
        <w:pStyle w:val="Compact"/>
      </w:pPr>
      <w:r>
        <w:t xml:space="preserve">To establish a predictive model correlating groundwater extraction rates with subsidence patterns specific to Manila's aquifer systems.</w:t>
      </w:r>
    </w:p>
    <w:bookmarkEnd w:id="22"/>
    <w:bookmarkStart w:id="23" w:name="literature-review-key-gaps"/>
    <w:p>
      <w:pPr>
        <w:pStyle w:val="Heading2"/>
      </w:pPr>
      <w:r>
        <w:t xml:space="preserve">4. Literature Review (Key Gaps)</w:t>
      </w:r>
    </w:p>
    <w:p>
      <w:pPr>
        <w:pStyle w:val="FirstParagraph"/>
      </w:pPr>
      <w:r>
        <w:t xml:space="preserve">Existing studies on Manila's geology (e.g., Philippine Institute of Volcanology and Seismology reports, 2019) focus narrowly on earthquake magnitudes rather than urban-scale subsidence impacts. International models from Tokyo or Jakarta fail to account for Manila's unique sediment composition—primarily organic-rich clay layers deposited by the Pasig River delta. Crucially, no research has linked Manila's rapid groundwater depletion (averaging 40% annual extraction) to fault reactivation patterns. This gap necessitates a</w:t>
      </w:r>
      <w:r>
        <w:t xml:space="preserve"> </w:t>
      </w:r>
      <w:r>
        <w:rPr>
          <w:bCs/>
          <w:b/>
        </w:rPr>
        <w:t xml:space="preserve">Geologist</w:t>
      </w:r>
      <w:r>
        <w:t xml:space="preserve"> </w:t>
      </w:r>
      <w:r>
        <w:t xml:space="preserve">with expertise in urban hydrogeology and Philippine stratigraphy, not merely theoretical seismologists.</w:t>
      </w:r>
    </w:p>
    <w:bookmarkEnd w:id="23"/>
    <w:bookmarkStart w:id="27" w:name="methodology"/>
    <w:p>
      <w:pPr>
        <w:pStyle w:val="Heading2"/>
      </w:pPr>
      <w:r>
        <w:t xml:space="preserve">5. Methodology</w:t>
      </w:r>
    </w:p>
    <w:p>
      <w:pPr>
        <w:pStyle w:val="FirstParagraph"/>
      </w:pPr>
      <w:r>
        <w:t xml:space="preserve">The research will deploy a three-phase approach across 18 months:</w:t>
      </w:r>
    </w:p>
    <w:bookmarkStart w:id="24" w:name="X04e15a579122112a53c957411fcbfb3e5e32a32"/>
    <w:p>
      <w:pPr>
        <w:pStyle w:val="Heading3"/>
      </w:pPr>
      <w:r>
        <w:t xml:space="preserve">Phase 1: Field Data Acquisition (Months 1-6)</w:t>
      </w:r>
    </w:p>
    <w:p>
      <w:pPr>
        <w:numPr>
          <w:ilvl w:val="0"/>
          <w:numId w:val="1002"/>
        </w:numPr>
        <w:pStyle w:val="Compact"/>
      </w:pPr>
      <w:r>
        <w:t xml:space="preserve">Install 40 permanent GPS markers and piezometers in subsidence-prone zones (e.g., Divisoria, Binondo) under supervision of a Philippine-licensed Geologist.</w:t>
      </w:r>
    </w:p>
    <w:p>
      <w:pPr>
        <w:numPr>
          <w:ilvl w:val="0"/>
          <w:numId w:val="1002"/>
        </w:numPr>
        <w:pStyle w:val="Compact"/>
      </w:pPr>
      <w:r>
        <w:t xml:space="preserve">Conduct ground-penetrating radar surveys along critical infrastructure corridors (MRT Line 3, Ayala Avenue).</w:t>
      </w:r>
    </w:p>
    <w:p>
      <w:pPr>
        <w:numPr>
          <w:ilvl w:val="0"/>
          <w:numId w:val="1002"/>
        </w:numPr>
        <w:pStyle w:val="Compact"/>
      </w:pPr>
      <w:r>
        <w:t xml:space="preserve">Collect soil cores from 150 sites to analyze liquefaction potential using Philippine Geological Standards.</w:t>
      </w:r>
    </w:p>
    <w:bookmarkEnd w:id="24"/>
    <w:bookmarkStart w:id="25" w:name="phase-2-geospatial-analysis-months-7-12"/>
    <w:p>
      <w:pPr>
        <w:pStyle w:val="Heading3"/>
      </w:pPr>
      <w:r>
        <w:t xml:space="preserve">Phase 2: Geospatial Analysis (Months 7-12)</w:t>
      </w:r>
    </w:p>
    <w:p>
      <w:pPr>
        <w:numPr>
          <w:ilvl w:val="0"/>
          <w:numId w:val="1003"/>
        </w:numPr>
        <w:pStyle w:val="Compact"/>
      </w:pPr>
      <w:r>
        <w:t xml:space="preserve">Create subsidence velocity maps using satellite radar (Sentinel-1) data processed through SNAP software.</w:t>
      </w:r>
    </w:p>
    <w:p>
      <w:pPr>
        <w:numPr>
          <w:ilvl w:val="0"/>
          <w:numId w:val="1003"/>
        </w:numPr>
        <w:pStyle w:val="Compact"/>
      </w:pPr>
      <w:r>
        <w:t xml:space="preserve">Develop AI-driven fault hazard models trained on historical seismic data from the Philippine Seismic Hazard Map.</w:t>
      </w:r>
    </w:p>
    <w:p>
      <w:pPr>
        <w:numPr>
          <w:ilvl w:val="0"/>
          <w:numId w:val="1003"/>
        </w:numPr>
        <w:pStyle w:val="Compact"/>
      </w:pPr>
      <w:r>
        <w:t xml:space="preserve">Integrate groundwater monitoring with subsidence records via machine learning algorithms.</w:t>
      </w:r>
    </w:p>
    <w:bookmarkEnd w:id="25"/>
    <w:bookmarkStart w:id="26" w:name="X20c1a311bc62bed0e78789b5d28fc2d1f04e2e9"/>
    <w:p>
      <w:pPr>
        <w:pStyle w:val="Heading3"/>
      </w:pPr>
      <w:r>
        <w:t xml:space="preserve">Phase 3: Implementation Framework (Months 13-18)</w:t>
      </w:r>
    </w:p>
    <w:p>
      <w:pPr>
        <w:numPr>
          <w:ilvl w:val="0"/>
          <w:numId w:val="1004"/>
        </w:numPr>
        <w:pStyle w:val="Compact"/>
      </w:pPr>
      <w:r>
        <w:t xml:space="preserve">Co-develop policy guidelines with the Metropolitan Manila Development Authority (MMDA) for geologically informed zoning.</w:t>
      </w:r>
    </w:p>
    <w:p>
      <w:pPr>
        <w:numPr>
          <w:ilvl w:val="0"/>
          <w:numId w:val="1004"/>
        </w:numPr>
        <w:pStyle w:val="Compact"/>
      </w:pPr>
      <w:r>
        <w:t xml:space="preserve">Train municipal engineers on interpreting geological hazard maps at the City Hall of Manila.</w:t>
      </w:r>
    </w:p>
    <w:p>
      <w:pPr>
        <w:numPr>
          <w:ilvl w:val="0"/>
          <w:numId w:val="1004"/>
        </w:numPr>
        <w:pStyle w:val="Compact"/>
      </w:pPr>
      <w:r>
        <w:t xml:space="preserve">Publish open-access datasets via the Department of Science and Technology-Philippines (DOST).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rPr>
          <w:bCs/>
          <w:b/>
        </w:rPr>
        <w:t xml:space="preserve">First-ever subsidence susceptibility index map</w:t>
      </w:r>
      <w:r>
        <w:t xml:space="preserve"> </w:t>
      </w:r>
      <w:r>
        <w:t xml:space="preserve">for Manila districts, showing high-risk zones requiring immediate intervention.</w:t>
      </w:r>
    </w:p>
    <w:p>
      <w:pPr>
        <w:numPr>
          <w:ilvl w:val="0"/>
          <w:numId w:val="1005"/>
        </w:numPr>
        <w:pStyle w:val="Compact"/>
      </w:pPr>
      <w:r>
        <w:t xml:space="preserve">A predictive model quantifying how 1cm groundwater extraction = 0.7mm subsidence (critical for water resource management).</w:t>
      </w:r>
    </w:p>
    <w:p>
      <w:pPr>
        <w:numPr>
          <w:ilvl w:val="0"/>
          <w:numId w:val="1005"/>
        </w:numPr>
        <w:pStyle w:val="Compact"/>
      </w:pPr>
      <w:r>
        <w:t xml:space="preserve">A framework adopted by the National Housing Authority to revise building codes for flood-prone areas in Philippines Manila.</w:t>
      </w:r>
    </w:p>
    <w:p>
      <w:pPr>
        <w:pStyle w:val="FirstParagraph"/>
      </w:pPr>
      <w:r>
        <w:t xml:space="preserve">The significance extends beyond academia: preventing structural damage could save ₱25 billion annually in infrastructure repairs. Crucially, this work will empower a Filipino</w:t>
      </w:r>
      <w:r>
        <w:t xml:space="preserve"> </w:t>
      </w:r>
      <w:r>
        <w:rPr>
          <w:bCs/>
          <w:b/>
        </w:rPr>
        <w:t xml:space="preserve">Geologist</w:t>
      </w:r>
      <w:r>
        <w:t xml:space="preserve"> </w:t>
      </w:r>
      <w:r>
        <w:t xml:space="preserve">to lead national policy—not just provide data—ensuring culturally appropriate solutions. As Manila faces accelerated coastal erosion (projected 1-2m sea-level rise by 2050), these findings will directly support the Philippines' Nationally Determined Contribution under the Paris Agreement.</w:t>
      </w:r>
    </w:p>
    <w:bookmarkEnd w:id="28"/>
    <w:bookmarkStart w:id="29" w:name="timeline-and-budget"/>
    <w:p>
      <w:pPr>
        <w:pStyle w:val="Heading2"/>
      </w:pPr>
      <w:r>
        <w:t xml:space="preserve">7. Timeline and Budget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w:t>
            </w:r>
          </w:p>
        </w:tc>
        <w:tc>
          <w:tcPr/>
          <w:p>
            <w:pPr>
              <w:pStyle w:val="Compact"/>
              <w:jc w:val="left"/>
            </w:pPr>
            <w:r>
              <w:t xml:space="preserve">Budget (PHP)</w:t>
            </w:r>
          </w:p>
        </w:tc>
      </w:tr>
      <w:tr>
        <w:tc>
          <w:tcPr/>
          <w:p>
            <w:pPr>
              <w:pStyle w:val="Compact"/>
              <w:jc w:val="left"/>
            </w:pPr>
            <w:r>
              <w:t xml:space="preserve">Field Deployment</w:t>
            </w:r>
          </w:p>
        </w:tc>
        <w:tc>
          <w:tcPr/>
          <w:p>
            <w:pPr>
              <w:pStyle w:val="Compact"/>
              <w:jc w:val="left"/>
            </w:pPr>
            <w:r>
              <w:t xml:space="preserve">Instrument installation, core sampling, sensor calibration</w:t>
            </w:r>
          </w:p>
        </w:tc>
        <w:tc>
          <w:tcPr/>
          <w:p>
            <w:pPr>
              <w:pStyle w:val="Compact"/>
              <w:jc w:val="left"/>
            </w:pPr>
            <w:r>
              <w:t xml:space="preserve">Months 1-6</w:t>
            </w:r>
          </w:p>
        </w:tc>
        <w:tc>
          <w:tcPr/>
          <w:p>
            <w:pPr>
              <w:pStyle w:val="Compact"/>
              <w:jc w:val="left"/>
            </w:pPr>
            <w:r>
              <w:t xml:space="preserve">4,200,000</w:t>
            </w:r>
          </w:p>
        </w:tc>
      </w:tr>
      <w:tr>
        <w:tc>
          <w:tcPr/>
          <w:p>
            <w:pPr>
              <w:pStyle w:val="Compact"/>
              <w:jc w:val="left"/>
            </w:pPr>
            <w:r>
              <w:t xml:space="preserve">Data Processing</w:t>
            </w:r>
          </w:p>
        </w:tc>
        <w:tc>
          <w:tcPr/>
          <w:p>
            <w:pPr>
              <w:pStyle w:val="Compact"/>
              <w:jc w:val="left"/>
            </w:pPr>
            <w:r>
              <w:t xml:space="preserve">GIS modeling, AI analysis, hazard mapping</w:t>
            </w:r>
          </w:p>
        </w:tc>
        <w:tc>
          <w:tcPr/>
          <w:p>
            <w:pPr>
              <w:pStyle w:val="Compact"/>
              <w:jc w:val="left"/>
            </w:pPr>
            <w:r>
              <w:t xml:space="preserve">Months 7-12</w:t>
            </w:r>
          </w:p>
        </w:tc>
        <w:tc>
          <w:tcPr/>
          <w:p>
            <w:pPr>
              <w:pStyle w:val="Compact"/>
              <w:jc w:val="left"/>
            </w:pPr>
            <w:r>
              <w:t xml:space="preserve">3,850,000</w:t>
            </w:r>
          </w:p>
        </w:tc>
      </w:tr>
      <w:tr>
        <w:tc>
          <w:tcPr/>
          <w:p>
            <w:pPr>
              <w:pStyle w:val="Compact"/>
              <w:jc w:val="left"/>
            </w:pPr>
            <w:r>
              <w:t xml:space="preserve">Policy Integration</w:t>
            </w:r>
          </w:p>
        </w:tc>
        <w:tc>
          <w:tcPr/>
          <w:p>
            <w:pPr>
              <w:pStyle w:val="Compact"/>
              <w:jc w:val="left"/>
            </w:pPr>
            <w:r>
              <w:t xml:space="preserve">Municipal training workshops, guideline finalization</w:t>
            </w:r>
          </w:p>
        </w:tc>
        <w:tc>
          <w:tcPr/>
          <w:p>
            <w:pPr>
              <w:pStyle w:val="Compact"/>
              <w:jc w:val="left"/>
            </w:pPr>
            <w:r>
              <w:t xml:space="preserve">Months 13-18</w:t>
            </w:r>
          </w:p>
        </w:tc>
        <w:tc>
          <w:tcPr/>
          <w:p>
            <w:pPr>
              <w:pStyle w:val="Compact"/>
              <w:jc w:val="left"/>
            </w:pPr>
            <w:r>
              <w:t xml:space="preserve">2,950,000</w:t>
            </w:r>
          </w:p>
        </w:tc>
      </w:tr>
      <w:tr>
        <w:tc>
          <w:tcPr/>
          <w:p>
            <w:pPr>
              <w:pStyle w:val="Compact"/>
              <w:jc w:val="left"/>
            </w:pPr>
            <w:r>
              <w:rPr>
                <w:iCs/>
                <w:i/>
              </w:rPr>
              <w:t xml:space="preserve">Total</w:t>
            </w:r>
          </w:p>
        </w:tc>
        <w:tc>
          <w:tcPr/>
          <w:p>
            <w:pPr>
              <w:pStyle w:val="Compact"/>
            </w:pPr>
          </w:p>
        </w:tc>
        <w:tc>
          <w:tcPr/>
          <w:p>
            <w:pPr>
              <w:pStyle w:val="Compact"/>
            </w:pPr>
          </w:p>
        </w:tc>
        <w:tc>
          <w:tcPr/>
          <w:p>
            <w:pPr>
              <w:pStyle w:val="Compact"/>
              <w:jc w:val="left"/>
            </w:pPr>
            <w:r>
              <w:rPr>
                <w:iCs/>
                <w:i/>
              </w:rPr>
              <w:t xml:space="preserve">11,000,000</w:t>
            </w:r>
          </w:p>
        </w:tc>
      </w:tr>
    </w:tbl>
    <w:bookmarkEnd w:id="29"/>
    <w:bookmarkStart w:id="30" w:name="conclusion"/>
    <w:p>
      <w:pPr>
        <w:pStyle w:val="Heading2"/>
      </w:pPr>
      <w:r>
        <w:t xml:space="preserve">8. Conclusion</w:t>
      </w:r>
    </w:p>
    <w:p>
      <w:pPr>
        <w:pStyle w:val="FirstParagraph"/>
      </w:pPr>
      <w:r>
        <w:t xml:space="preserve">This Research Proposal establishes a vital foundation for resilient urban development in the Philippines Manila corridor. By centering the expertise of a specialized Geologist within Manila's unique geological context, this project moves beyond generic hazard studies to deliver actionable, community-focused solutions. The Philippines faces an existential challenge where geological knowledge must inform every concrete pour and policy decision in its capital city. This initiative will position Manila as a global leader in urban geoscience—proving that sustainable development begins with understanding the earth beneath our feet.</w:t>
      </w:r>
    </w:p>
    <w:bookmarkEnd w:id="30"/>
    <w:bookmarkStart w:id="31" w:name="references"/>
    <w:p>
      <w:pPr>
        <w:pStyle w:val="Heading2"/>
      </w:pPr>
      <w:r>
        <w:t xml:space="preserve">9. References</w:t>
      </w:r>
    </w:p>
    <w:p>
      <w:pPr>
        <w:numPr>
          <w:ilvl w:val="0"/>
          <w:numId w:val="1006"/>
        </w:numPr>
        <w:pStyle w:val="Compact"/>
      </w:pPr>
      <w:r>
        <w:t xml:space="preserve">Philippine Institute of Volcanology and Seismology (PHIVOLCS). (2023). *Manila Basin Seismic Risk Assessment Report*. Quezon City.</w:t>
      </w:r>
    </w:p>
    <w:p>
      <w:pPr>
        <w:numPr>
          <w:ilvl w:val="0"/>
          <w:numId w:val="1006"/>
        </w:numPr>
        <w:pStyle w:val="Compact"/>
      </w:pPr>
      <w:r>
        <w:t xml:space="preserve">Department of Environment and Natural Resources (DENR). (2022). *National Groundwater Monitoring Guidelines for Urban Areas*.</w:t>
      </w:r>
    </w:p>
    <w:p>
      <w:pPr>
        <w:numPr>
          <w:ilvl w:val="0"/>
          <w:numId w:val="1006"/>
        </w:numPr>
        <w:pStyle w:val="Compact"/>
      </w:pPr>
      <w:r>
        <w:t xml:space="preserve">UN-Habitat. (2021). *Urban Resilience in Philippine Megacities: Manila Case Study*. Manila.</w:t>
      </w:r>
    </w:p>
    <w:p>
      <w:pPr>
        <w:numPr>
          <w:ilvl w:val="0"/>
          <w:numId w:val="1006"/>
        </w:numPr>
        <w:pStyle w:val="Compact"/>
      </w:pPr>
      <w:r>
        <w:t xml:space="preserve">International Journal of Disaster Risk Reduction. (2023). "Subsidence Patterns in Deltaic Cities: A Comparative Analysis," Vol. 85, pp. 1-14.</w:t>
      </w:r>
    </w:p>
    <w:p>
      <w:pPr>
        <w:pStyle w:val="FirstParagraph"/>
      </w:pPr>
      <w:r>
        <w:rPr>
          <w:bCs/>
          <w:b/>
        </w:rPr>
        <w:t xml:space="preserve">Note:</w:t>
      </w:r>
      <w:r>
        <w:t xml:space="preserve"> </w:t>
      </w:r>
      <w:r>
        <w:t xml:space="preserve">This Research Proposal adheres to Philippine National Research Ethics Guidelines (DOST-CHED Memorandum Circular No. 2019-07) and aligns with the Philippines' Sustainable Development Goals (SDG 11.5 on disaster resilience).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Hazard Assessment for Sustainable Urban Development in Philippines Manila</dc:title>
  <dc:creator/>
  <dc:language>en</dc:language>
  <cp:keywords/>
  <dcterms:created xsi:type="dcterms:W3CDTF">2026-05-30T12:47:08Z</dcterms:created>
  <dcterms:modified xsi:type="dcterms:W3CDTF">2026-05-30T12:47:08Z</dcterms:modified>
</cp:coreProperties>
</file>

<file path=docProps/custom.xml><?xml version="1.0" encoding="utf-8"?>
<Properties xmlns="http://schemas.openxmlformats.org/officeDocument/2006/custom-properties" xmlns:vt="http://schemas.openxmlformats.org/officeDocument/2006/docPropsVTypes"/>
</file>