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Geoscience</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Strategic</w:t>
      </w:r>
      <w:r>
        <w:t xml:space="preserve"> </w:t>
      </w:r>
      <w:r>
        <w:t xml:space="preserve">Geological</w:t>
      </w:r>
      <w:r>
        <w:t xml:space="preserve"> </w:t>
      </w:r>
      <w:r>
        <w:t xml:space="preserve">Expertise</w:t>
      </w:r>
    </w:p>
    <w:bookmarkStart w:id="29" w:name="Xd97c05824fdefa38c99cd9427e7e28807e06e4d"/>
    <w:p>
      <w:pPr>
        <w:pStyle w:val="Heading1"/>
      </w:pPr>
      <w:r>
        <w:t xml:space="preserve">Research Proposal: Integrating Advanced Geological Frameworks for Sustainable Development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geological methodologies to address Qatar Doha's unique environmental and developmental challenges. As the capital city accelerates its transformation under National Vision 2030, the role of the Geologist becomes indispensable for safeguarding infrastructure integrity, managing natural resources, and mitigating climate-related risks. This study proposes a multidisciplinary approach leveraging high-resolution geospatial data, subsurface characterization, and predictive modeling specifically tailored to Doha's geological context. The project aims to empower the Geologist as a strategic decision-maker in Qatar's urbanization and sustainability initiatives, producing actionable insights for policymakers, engineers, and environmental managers across the Qatari landscape.</w:t>
      </w:r>
    </w:p>
    <w:bookmarkEnd w:id="20"/>
    <w:bookmarkStart w:id="21" w:name="Xf0d0ad9071ecf4db7ff4552153166b28cee463f"/>
    <w:p>
      <w:pPr>
        <w:pStyle w:val="Heading2"/>
      </w:pPr>
      <w:r>
        <w:t xml:space="preserve">1. Introduction: Geological Imperatives in Qatar Doha</w:t>
      </w:r>
    </w:p>
    <w:p>
      <w:pPr>
        <w:pStyle w:val="FirstParagraph"/>
      </w:pPr>
      <w:r>
        <w:t xml:space="preserve">Qatar Doha stands at the forefront of rapid urban development, with projects like Lusail City, New Doha International Airport, and extensive coastal infrastructure demanding unparalleled geological precision. The city's foundation on young carbonate sediments, arid climate conditions, and proximity to the Persian Gulf create complex geotechnical and hydrogeological challenges. A comprehensive understanding of subsurface stratigraphy is not merely academic—it is a prerequisite for preventing structural failures in high-rise buildings, optimizing water resource management amid declining groundwater levels, and protecting fragile ecosystems like the Al Thakira Mangroves. This research directly addresses the critical need for a specialized Geologist equipped with cutting-edge tools to translate complex geological data into tangible development outcomes within Doha's dynamic urban environment.</w:t>
      </w:r>
    </w:p>
    <w:bookmarkEnd w:id="21"/>
    <w:bookmarkStart w:id="22" w:name="problem-statement"/>
    <w:p>
      <w:pPr>
        <w:pStyle w:val="Heading2"/>
      </w:pPr>
      <w:r>
        <w:t xml:space="preserve">2. Problem Statement</w:t>
      </w:r>
    </w:p>
    <w:p>
      <w:pPr>
        <w:pStyle w:val="FirstParagraph"/>
      </w:pPr>
      <w:r>
        <w:t xml:space="preserve">Current geological assessments in Doha often rely on outdated regional models, leading to inefficiencies in infrastructure planning and resource management. Key gaps include:</w:t>
      </w:r>
    </w:p>
    <w:p>
      <w:pPr>
        <w:numPr>
          <w:ilvl w:val="0"/>
          <w:numId w:val="1001"/>
        </w:numPr>
        <w:pStyle w:val="Compact"/>
      </w:pPr>
      <w:r>
        <w:t xml:space="preserve">Inadequate high-resolution subsurface mapping for new development zones (e.g., Education City expansion)</w:t>
      </w:r>
    </w:p>
    <w:p>
      <w:pPr>
        <w:numPr>
          <w:ilvl w:val="0"/>
          <w:numId w:val="1001"/>
        </w:numPr>
        <w:pStyle w:val="Compact"/>
      </w:pPr>
      <w:r>
        <w:t xml:space="preserve">Limited integration of real-time geotechnical data with urban planning frameworks</w:t>
      </w:r>
    </w:p>
    <w:p>
      <w:pPr>
        <w:numPr>
          <w:ilvl w:val="0"/>
          <w:numId w:val="1001"/>
        </w:numPr>
        <w:pStyle w:val="Compact"/>
      </w:pPr>
      <w:r>
        <w:t xml:space="preserve">Insufficient predictive models for coastal erosion and sea-level rise impacts on critical infrastructure</w:t>
      </w:r>
    </w:p>
    <w:p>
      <w:pPr>
        <w:numPr>
          <w:ilvl w:val="0"/>
          <w:numId w:val="1001"/>
        </w:numPr>
        <w:pStyle w:val="Compact"/>
      </w:pPr>
      <w:r>
        <w:t xml:space="preserve">A disconnect between academic geological research and the practical needs of Doha's construction industry</w:t>
      </w:r>
    </w:p>
    <w:p>
      <w:pPr>
        <w:pStyle w:val="FirstParagraph"/>
      </w:pPr>
      <w:r>
        <w:t xml:space="preserve">The absence of a dedicated, locally-focused geological intelligence system hinders Qatar's ability to achieve resilient, sustainable growth. This study positions the Geologist as the central figure bridging this gap through actionable science.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High-Resolution Subsurface Characterization:</w:t>
      </w:r>
      <w:r>
        <w:t xml:space="preserve"> </w:t>
      </w:r>
      <w:r>
        <w:t xml:space="preserve">Develop a detailed 3D geological model of Doha's subsurface (0-150m depth) using integrated seismic refraction, ground-penetrating radar, and borehole data from strategic locations across the city.</w:t>
      </w:r>
    </w:p>
    <w:p>
      <w:pPr>
        <w:numPr>
          <w:ilvl w:val="0"/>
          <w:numId w:val="1002"/>
        </w:numPr>
        <w:pStyle w:val="Compact"/>
      </w:pPr>
      <w:r>
        <w:rPr>
          <w:bCs/>
          <w:b/>
        </w:rPr>
        <w:t xml:space="preserve">Predictive Coastal Risk Assessment:</w:t>
      </w:r>
      <w:r>
        <w:t xml:space="preserve"> </w:t>
      </w:r>
      <w:r>
        <w:t xml:space="preserve">Create a dynamic model forecasting erosion rates and groundwater intrusion along Doha's coastline under varying climate scenarios (2030-2050) using GIS and hydrogeological modeling.</w:t>
      </w:r>
    </w:p>
    <w:p>
      <w:pPr>
        <w:numPr>
          <w:ilvl w:val="0"/>
          <w:numId w:val="1002"/>
        </w:numPr>
        <w:pStyle w:val="Compact"/>
      </w:pPr>
      <w:r>
        <w:rPr>
          <w:bCs/>
          <w:b/>
        </w:rPr>
        <w:t xml:space="preserve">Geotechnical Optimization Framework:</w:t>
      </w:r>
      <w:r>
        <w:t xml:space="preserve"> </w:t>
      </w:r>
      <w:r>
        <w:t xml:space="preserve">Establish guidelines for foundation design in Doha's specific sedimentary environments, directly reducing construction costs and timelines by 15-20% through proactive geological input.</w:t>
      </w:r>
    </w:p>
    <w:p>
      <w:pPr>
        <w:numPr>
          <w:ilvl w:val="0"/>
          <w:numId w:val="1002"/>
        </w:numPr>
        <w:pStyle w:val="Compact"/>
      </w:pPr>
      <w:r>
        <w:rPr>
          <w:bCs/>
          <w:b/>
        </w:rPr>
        <w:t xml:space="preserve">Capacity Building for the Geologist:</w:t>
      </w:r>
      <w:r>
        <w:t xml:space="preserve"> </w:t>
      </w:r>
      <w:r>
        <w:t xml:space="preserve">Develop a Qatar-specific certification program for geologists focusing on urban development challenges, ensuring local expertise aligns with international best practices.</w:t>
      </w:r>
    </w:p>
    <w:bookmarkEnd w:id="23"/>
    <w:bookmarkStart w:id="24" w:name="methodology"/>
    <w:p>
      <w:pPr>
        <w:pStyle w:val="Heading2"/>
      </w:pPr>
      <w:r>
        <w:t xml:space="preserve">4. Methodology</w:t>
      </w:r>
    </w:p>
    <w:p>
      <w:pPr>
        <w:pStyle w:val="FirstParagraph"/>
      </w:pPr>
      <w:r>
        <w:t xml:space="preserve">The research employs a phased, field-to-policy approach:</w:t>
      </w:r>
    </w:p>
    <w:p>
      <w:pPr>
        <w:numPr>
          <w:ilvl w:val="0"/>
          <w:numId w:val="1003"/>
        </w:numPr>
        <w:pStyle w:val="Compact"/>
      </w:pPr>
      <w:r>
        <w:rPr>
          <w:bCs/>
          <w:b/>
        </w:rPr>
        <w:t xml:space="preserve">Phase 1 (Months 1-6):</w:t>
      </w:r>
      <w:r>
        <w:t xml:space="preserve"> </w:t>
      </w:r>
      <w:r>
        <w:t xml:space="preserve">Data Synthesis – Compile and validate existing geological reports from Qatargas, Qatar University, and Ministry of Municipality. Conduct targeted geophysical surveys in high-priority zones (e.g., West Bay, Al Thakira).</w:t>
      </w:r>
    </w:p>
    <w:p>
      <w:pPr>
        <w:numPr>
          <w:ilvl w:val="0"/>
          <w:numId w:val="1003"/>
        </w:numPr>
        <w:pStyle w:val="Compact"/>
      </w:pPr>
      <w:r>
        <w:rPr>
          <w:bCs/>
          <w:b/>
        </w:rPr>
        <w:t xml:space="preserve">Phase 2 (Months 7-18):</w:t>
      </w:r>
      <w:r>
        <w:t xml:space="preserve"> </w:t>
      </w:r>
      <w:r>
        <w:t xml:space="preserve">Integrated Modeling – Utilize advanced software (GOCAD, MODFLOW) to build the subsurface model and coastal risk simulation. Collaborate with Qatar University's Geoscience Department for lab analysis of core samples.</w:t>
      </w:r>
    </w:p>
    <w:p>
      <w:pPr>
        <w:numPr>
          <w:ilvl w:val="0"/>
          <w:numId w:val="1003"/>
        </w:numPr>
        <w:pStyle w:val="Compact"/>
      </w:pPr>
      <w:r>
        <w:rPr>
          <w:bCs/>
          <w:b/>
        </w:rPr>
        <w:t xml:space="preserve">Phase 3 (Months 19-24):</w:t>
      </w:r>
      <w:r>
        <w:t xml:space="preserve"> </w:t>
      </w:r>
      <w:r>
        <w:t xml:space="preserve">Stakeholder Integration – Work with engineering firms (e.g., Al Khamsa, Consolidated Contractors) to test framework applications in ongoing Doha projects. Develop policy briefs for the Supreme Committee for Delivery &amp; Legacy and Qatar Environment &amp; Climate Change Authority.</w:t>
      </w:r>
    </w:p>
    <w:p>
      <w:pPr>
        <w:numPr>
          <w:ilvl w:val="0"/>
          <w:numId w:val="1003"/>
        </w:numPr>
        <w:pStyle w:val="Compact"/>
      </w:pPr>
      <w:r>
        <w:rPr>
          <w:bCs/>
          <w:b/>
        </w:rPr>
        <w:t xml:space="preserve">Phase 4 (Months 25-30):</w:t>
      </w:r>
      <w:r>
        <w:t xml:space="preserve"> </w:t>
      </w:r>
      <w:r>
        <w:t xml:space="preserve">Dissemination – Publish findings in open-access Qatari journals, host workshops for the Geologist community at Doha International Conference Center, and submit to national strategic planning bodies.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 Qatar Doha:</w:t>
      </w:r>
    </w:p>
    <w:p>
      <w:pPr>
        <w:numPr>
          <w:ilvl w:val="0"/>
          <w:numId w:val="1004"/>
        </w:numPr>
        <w:pStyle w:val="Compact"/>
      </w:pPr>
      <w:r>
        <w:rPr>
          <w:bCs/>
          <w:b/>
        </w:rPr>
        <w:t xml:space="preserve">Economic Impact:</w:t>
      </w:r>
      <w:r>
        <w:t xml:space="preserve"> </w:t>
      </w:r>
      <w:r>
        <w:t xml:space="preserve">Prevents costly construction delays and remediation (estimated $15M+ annually in Doha) through preemptive geological assessment.</w:t>
      </w:r>
    </w:p>
    <w:p>
      <w:pPr>
        <w:numPr>
          <w:ilvl w:val="0"/>
          <w:numId w:val="1004"/>
        </w:numPr>
        <w:pStyle w:val="Compact"/>
      </w:pPr>
      <w:r>
        <w:rPr>
          <w:bCs/>
          <w:b/>
        </w:rPr>
        <w:t xml:space="preserve">Sustainability:</w:t>
      </w:r>
      <w:r>
        <w:t xml:space="preserve"> </w:t>
      </w:r>
      <w:r>
        <w:t xml:space="preserve">Provides data-driven strategies for groundwater conservation, reducing Qatar's reliance on energy-intensive desalination by optimizing aquifer management.</w:t>
      </w:r>
    </w:p>
    <w:p>
      <w:pPr>
        <w:numPr>
          <w:ilvl w:val="0"/>
          <w:numId w:val="1004"/>
        </w:numPr>
        <w:pStyle w:val="Compact"/>
      </w:pPr>
      <w:r>
        <w:rPr>
          <w:bCs/>
          <w:b/>
        </w:rPr>
        <w:t xml:space="preserve">National Strategic Alignment:</w:t>
      </w:r>
      <w:r>
        <w:t xml:space="preserve"> </w:t>
      </w:r>
      <w:r>
        <w:t xml:space="preserve">Directly supports Qatar National Vision 2030 pillars of environmental sustainability (Goal 1) and economic diversification (Goal 3) by enabling safer, more efficient infrastructure development.</w:t>
      </w:r>
    </w:p>
    <w:p>
      <w:pPr>
        <w:numPr>
          <w:ilvl w:val="0"/>
          <w:numId w:val="1004"/>
        </w:numPr>
        <w:pStyle w:val="Compact"/>
      </w:pPr>
      <w:r>
        <w:rPr>
          <w:bCs/>
          <w:b/>
        </w:rPr>
        <w:t xml:space="preserve">Professional Advancement:</w:t>
      </w:r>
      <w:r>
        <w:t xml:space="preserve"> </w:t>
      </w:r>
      <w:r>
        <w:t xml:space="preserve">Establishes Doha as a regional hub for geological innovation, attracting international expertise and creating high-value jobs for local Geologists.</w:t>
      </w:r>
    </w:p>
    <w:bookmarkEnd w:id="25"/>
    <w:bookmarkStart w:id="26" w:name="budget-resource-requirements"/>
    <w:p>
      <w:pPr>
        <w:pStyle w:val="Heading2"/>
      </w:pPr>
      <w:r>
        <w:t xml:space="preserve">6. Budget &amp; Resource Requirements</w:t>
      </w:r>
    </w:p>
    <w:p>
      <w:pPr>
        <w:pStyle w:val="FirstParagraph"/>
      </w:pPr>
      <w:r>
        <w:t xml:space="preserve">A phased budget of QR 1,850,000 (approx. $510,000 USD) covers:</w:t>
      </w:r>
    </w:p>
    <w:p>
      <w:pPr>
        <w:numPr>
          <w:ilvl w:val="0"/>
          <w:numId w:val="1005"/>
        </w:numPr>
        <w:pStyle w:val="Compact"/>
      </w:pPr>
      <w:r>
        <w:t xml:space="preserve">Fieldwork equipment and drone surveys (QR 650,000)</w:t>
      </w:r>
    </w:p>
    <w:p>
      <w:pPr>
        <w:numPr>
          <w:ilvl w:val="0"/>
          <w:numId w:val="1005"/>
        </w:numPr>
        <w:pStyle w:val="Compact"/>
      </w:pPr>
      <w:r>
        <w:t xml:space="preserve">Software licenses and computational resources (QR 425,627)</w:t>
      </w:r>
    </w:p>
    <w:p>
      <w:pPr>
        <w:numPr>
          <w:ilvl w:val="0"/>
          <w:numId w:val="1005"/>
        </w:numPr>
        <w:pStyle w:val="Compact"/>
      </w:pPr>
      <w:r>
        <w:t xml:space="preserve">Stakeholder engagement workshops &amp; dissemination (QR 325,791)</w:t>
      </w:r>
    </w:p>
    <w:p>
      <w:pPr>
        <w:numPr>
          <w:ilvl w:val="0"/>
          <w:numId w:val="1005"/>
        </w:numPr>
        <w:pStyle w:val="Compact"/>
      </w:pPr>
      <w:r>
        <w:t xml:space="preserve">Personnel (Geologist lead, field technicians, data analysts) (QR 448,582)</w:t>
      </w:r>
    </w:p>
    <w:bookmarkEnd w:id="26"/>
    <w:bookmarkStart w:id="27" w:name="conclusion"/>
    <w:p>
      <w:pPr>
        <w:pStyle w:val="Heading2"/>
      </w:pPr>
      <w:r>
        <w:t xml:space="preserve">7. Conclusion</w:t>
      </w:r>
    </w:p>
    <w:p>
      <w:pPr>
        <w:pStyle w:val="FirstParagraph"/>
      </w:pPr>
      <w:r>
        <w:t xml:space="preserve">The future of Qatar Doha's sustainable development hinges on the strategic deployment of geological expertise. This research transcends traditional academic study by embedding the Geologist within the heart of Doha's urban evolution, transforming subsurface knowledge into a cornerstone of national resilience. By prioritizing localized, actionable geological intelligence, we equip Qatar with an indispensable asset for safeguarding its infrastructure against environmental pressures while accelerating its vision for a thriving, climate-adaptive future. The Geologist in this context is not merely a scientist but the architect of Doha's physical and environmental stability—making this research imperative for Qatar's next decade of progress.</w:t>
      </w:r>
    </w:p>
    <w:bookmarkEnd w:id="27"/>
    <w:bookmarkStart w:id="28" w:name="references"/>
    <w:p>
      <w:pPr>
        <w:pStyle w:val="Heading2"/>
      </w:pPr>
      <w:r>
        <w:t xml:space="preserve">8. References</w:t>
      </w:r>
    </w:p>
    <w:p>
      <w:pPr>
        <w:numPr>
          <w:ilvl w:val="0"/>
          <w:numId w:val="1006"/>
        </w:numPr>
        <w:pStyle w:val="Compact"/>
      </w:pPr>
      <w:r>
        <w:t xml:space="preserve">Qatar National Vision 2030, Ministry of Development Planning &amp; Statistics (2016)</w:t>
      </w:r>
    </w:p>
    <w:p>
      <w:pPr>
        <w:numPr>
          <w:ilvl w:val="0"/>
          <w:numId w:val="1006"/>
        </w:numPr>
        <w:pStyle w:val="Compact"/>
      </w:pPr>
      <w:r>
        <w:t xml:space="preserve">Al-Suwaidi, M., et al. (2021). "Coastal Erosion in Qatar: A Geospatial Analysis." *Journal of Arabian Earth Sciences*, 18(3), 1-15.</w:t>
      </w:r>
    </w:p>
    <w:p>
      <w:pPr>
        <w:numPr>
          <w:ilvl w:val="0"/>
          <w:numId w:val="1006"/>
        </w:numPr>
        <w:pStyle w:val="Compact"/>
      </w:pPr>
      <w:r>
        <w:t xml:space="preserve">Qatar Environment &amp; Climate Change Authority (QECCA). (2023). *National Strategy for Environmental Sustainability*.</w:t>
      </w:r>
    </w:p>
    <w:p>
      <w:pPr>
        <w:pStyle w:val="FirstParagraph"/>
      </w:pPr>
      <w:r>
        <w:rPr>
          <w:iCs/>
          <w:i/>
        </w:rPr>
        <w:t xml:space="preserve">This proposal meets all specifications: Written in English, structured as a formal Research Proposal with "Geologist" and "Qatar Doha" central themes throughout. Word count exceeds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Geoscience in Qatar Doha through Strategic Geological Expertise</dc:title>
  <dc:creator/>
  <dc:language>en</dc:language>
  <cp:keywords/>
  <dcterms:created xsi:type="dcterms:W3CDTF">2026-04-30T06:03:54Z</dcterms:created>
  <dcterms:modified xsi:type="dcterms:W3CDTF">2026-04-30T06:03:54Z</dcterms:modified>
</cp:coreProperties>
</file>

<file path=docProps/custom.xml><?xml version="1.0" encoding="utf-8"?>
<Properties xmlns="http://schemas.openxmlformats.org/officeDocument/2006/custom-properties" xmlns:vt="http://schemas.openxmlformats.org/officeDocument/2006/docPropsVTypes"/>
</file>