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5730e98ae81b83e7d913757133ba17cb14b9245"/>
    <w:p>
      <w:pPr>
        <w:pStyle w:val="Heading1"/>
      </w:pPr>
      <w:r>
        <w:t xml:space="preserve">Research Proposal: Advancing Geological Science for Sustainable Resource Management in the United Arab Emirates Abu Dhabi</w:t>
      </w:r>
    </w:p>
    <w:bookmarkStart w:id="20" w:name="introduction"/>
    <w:p>
      <w:pPr>
        <w:pStyle w:val="Heading2"/>
      </w:pPr>
      <w:r>
        <w:t xml:space="preserve">Introduction</w:t>
      </w:r>
    </w:p>
    <w:p>
      <w:pPr>
        <w:pStyle w:val="FirstParagraph"/>
      </w:pPr>
      <w:r>
        <w:t xml:space="preserve">The United Arab Emirates (UAE) has emerged as a global leader in economic diversification and sustainable urban development, with Abu Dhabi serving as its political, cultural, and economic epicenter. As the emirate accelerates its Vision 2030 goals—prioritizing environmental stewardship alongside infrastructure expansion—the role of a</w:t>
      </w:r>
      <w:r>
        <w:t xml:space="preserve"> </w:t>
      </w:r>
      <w:r>
        <w:rPr>
          <w:bCs/>
          <w:b/>
        </w:rPr>
        <w:t xml:space="preserve">Geologist</w:t>
      </w:r>
      <w:r>
        <w:t xml:space="preserve"> </w:t>
      </w:r>
      <w:r>
        <w:t xml:space="preserve">has become critically indispensable. This</w:t>
      </w:r>
      <w:r>
        <w:t xml:space="preserve"> </w:t>
      </w:r>
      <w:r>
        <w:rPr>
          <w:bCs/>
          <w:b/>
        </w:rPr>
        <w:t xml:space="preserve">Research Proposal</w:t>
      </w:r>
      <w:r>
        <w:t xml:space="preserve"> </w:t>
      </w:r>
      <w:r>
        <w:t xml:space="preserve">outlines a comprehensive geological study focused on Abu Dhabi's unique subsurface challenges, aiming to integrate advanced earth science methodologies with the UAE's strategic development framework. The research directly addresses urgent needs in water security, land stability, and ecological preservation within the United Arab Emirates Abu Dhabi context.</w:t>
      </w:r>
    </w:p>
    <w:bookmarkEnd w:id="20"/>
    <w:bookmarkStart w:id="21" w:name="problem-statement"/>
    <w:p>
      <w:pPr>
        <w:pStyle w:val="Heading2"/>
      </w:pPr>
      <w:r>
        <w:t xml:space="preserve">Problem Statement</w:t>
      </w:r>
    </w:p>
    <w:p>
      <w:pPr>
        <w:pStyle w:val="FirstParagraph"/>
      </w:pPr>
      <w:r>
        <w:t xml:space="preserve">Abu Dhabi faces multifaceted geological challenges driven by rapid urbanization, climate variability, and legacy hydrocarbon operations. Current data gaps hinder effective management of critical resources: groundwater aquifers—vital for a desert environment—are increasingly stressed by extraction and saline intrusion; coastal zones face erosion risks due to sea-level rise; and subsurface engineering projects (e.g., the $200 billion Masdar City initiative) require precise geological assessments to prevent structural failures. Existing geological surveys, largely conducted in the 1980s–1990s, lack resolution for modern development needs. Without updated</w:t>
      </w:r>
      <w:r>
        <w:t xml:space="preserve"> </w:t>
      </w:r>
      <w:r>
        <w:rPr>
          <w:bCs/>
          <w:b/>
        </w:rPr>
        <w:t xml:space="preserve">Geologist</w:t>
      </w:r>
      <w:r>
        <w:t xml:space="preserve">-driven insights, Abu Dhabi risks resource depletion, environmental degradation, and economic inefficiencies that could undermine its global sustainability leadership. This gap necessitates a targeted</w:t>
      </w:r>
      <w:r>
        <w:t xml:space="preserve"> </w:t>
      </w:r>
      <w:r>
        <w:rPr>
          <w:bCs/>
          <w:b/>
        </w:rPr>
        <w:t xml:space="preserve">Research Proposal</w:t>
      </w:r>
      <w:r>
        <w:t xml:space="preserve"> </w:t>
      </w:r>
      <w:r>
        <w:t xml:space="preserve">aligned with the UAE's National Climate Change Strategy 2050.</w:t>
      </w:r>
    </w:p>
    <w:bookmarkEnd w:id="21"/>
    <w:bookmarkStart w:id="22" w:name="research-objectives"/>
    <w:p>
      <w:pPr>
        <w:pStyle w:val="Heading2"/>
      </w:pPr>
      <w:r>
        <w:t xml:space="preserve">Research Objectives</w:t>
      </w:r>
    </w:p>
    <w:p>
      <w:pPr>
        <w:numPr>
          <w:ilvl w:val="0"/>
          <w:numId w:val="1001"/>
        </w:numPr>
        <w:pStyle w:val="Compact"/>
      </w:pPr>
      <w:r>
        <w:t xml:space="preserve">To create a high-resolution 3D subsurface geological model of Abu Dhabi’s key development corridors (e.g., Al Reem Island, Western Region) using integrated geophysical and geochemical techniques.</w:t>
      </w:r>
    </w:p>
    <w:p>
      <w:pPr>
        <w:numPr>
          <w:ilvl w:val="0"/>
          <w:numId w:val="1001"/>
        </w:numPr>
        <w:pStyle w:val="Compact"/>
      </w:pPr>
      <w:r>
        <w:t xml:space="preserve">To assess groundwater vulnerability across aquifers through isotopic analysis and contaminant tracking, specifically evaluating impacts from historical oil operations in the United Arab Emirates Abu Dhabi.</w:t>
      </w:r>
    </w:p>
    <w:p>
      <w:pPr>
        <w:numPr>
          <w:ilvl w:val="0"/>
          <w:numId w:val="1001"/>
        </w:numPr>
        <w:pStyle w:val="Compact"/>
      </w:pPr>
      <w:r>
        <w:t xml:space="preserve">To develop predictive risk maps for land subsidence, coastal erosion, and seismic activity (though low-probability) to inform urban planning policies.</w:t>
      </w:r>
    </w:p>
    <w:p>
      <w:pPr>
        <w:numPr>
          <w:ilvl w:val="0"/>
          <w:numId w:val="1001"/>
        </w:numPr>
        <w:pStyle w:val="Compact"/>
      </w:pPr>
      <w:r>
        <w:t xml:space="preserve">To establish a geospatial database platform accessible to Abu Dhabi government agencies, enabling real-time geological decision-making for infrastructure projects.</w:t>
      </w:r>
    </w:p>
    <w:bookmarkEnd w:id="22"/>
    <w:bookmarkStart w:id="23" w:name="literature-review"/>
    <w:p>
      <w:pPr>
        <w:pStyle w:val="Heading2"/>
      </w:pPr>
      <w:r>
        <w:t xml:space="preserve">Literature Review</w:t>
      </w:r>
    </w:p>
    <w:p>
      <w:pPr>
        <w:pStyle w:val="FirstParagraph"/>
      </w:pPr>
      <w:r>
        <w:t xml:space="preserve">Previous studies in the UAE have primarily focused on hydrocarbon exploration (e.g., Al-Jarallah et al., 2017), overlooking sustainable water and land management. The Abu Dhabi Environment Agency’s 2019 report noted "inadequate geological data for climate adaptation," while a World Bank assessment (2021) highlighted groundwater depletion rates exceeding replenishment by 35%. Notably, no recent research has holistically integrated subsurface geology with Abu Dhabi’s environmental policies. This</w:t>
      </w:r>
      <w:r>
        <w:t xml:space="preserve"> </w:t>
      </w:r>
      <w:r>
        <w:rPr>
          <w:bCs/>
          <w:b/>
        </w:rPr>
        <w:t xml:space="preserve">Research Proposal</w:t>
      </w:r>
      <w:r>
        <w:t xml:space="preserve"> </w:t>
      </w:r>
      <w:r>
        <w:t xml:space="preserve">bridges that void by adopting cutting-edge techniques like airborne LiDAR, drone-based spectroscopy, and machine learning—methodologies proven successful in Oman’s geological surveys but untested across UAE desert landscapes.</w:t>
      </w:r>
    </w:p>
    <w:bookmarkEnd w:id="23"/>
    <w:bookmarkStart w:id="24" w:name="methodology"/>
    <w:p>
      <w:pPr>
        <w:pStyle w:val="Heading2"/>
      </w:pPr>
      <w:r>
        <w:t xml:space="preserve">Methodology</w:t>
      </w:r>
    </w:p>
    <w:p>
      <w:pPr>
        <w:pStyle w:val="FirstParagraph"/>
      </w:pPr>
      <w:r>
        <w:t xml:space="preserve">This project employs a multi-phase approach spanning 18 months:</w:t>
      </w:r>
    </w:p>
    <w:p>
      <w:pPr>
        <w:numPr>
          <w:ilvl w:val="0"/>
          <w:numId w:val="1002"/>
        </w:numPr>
        <w:pStyle w:val="Compact"/>
      </w:pPr>
      <w:r>
        <w:rPr>
          <w:bCs/>
          <w:b/>
        </w:rPr>
        <w:t xml:space="preserve">Phase 1 (Months 1–4):</w:t>
      </w:r>
      <w:r>
        <w:t xml:space="preserve"> </w:t>
      </w:r>
      <w:r>
        <w:t xml:space="preserve">Fieldwork involving targeted drilling (30 boreholes across five districts), soil sampling, and ground-penetrating radar surveys to map subsurface stratigraphy. A team of UAE-qualified</w:t>
      </w:r>
      <w:r>
        <w:t xml:space="preserve"> </w:t>
      </w:r>
      <w:r>
        <w:rPr>
          <w:bCs/>
          <w:b/>
        </w:rPr>
        <w:t xml:space="preserve">Geologist</w:t>
      </w:r>
      <w:r>
        <w:t xml:space="preserve">s will collaborate with Khalifa University’s Earth Sciences Department.</w:t>
      </w:r>
    </w:p>
    <w:p>
      <w:pPr>
        <w:numPr>
          <w:ilvl w:val="0"/>
          <w:numId w:val="1002"/>
        </w:numPr>
        <w:pStyle w:val="Compact"/>
      </w:pPr>
      <w:r>
        <w:rPr>
          <w:bCs/>
          <w:b/>
        </w:rPr>
        <w:t xml:space="preserve">Phase 2 (Months 5–10):</w:t>
      </w:r>
      <w:r>
        <w:t xml:space="preserve"> </w:t>
      </w:r>
      <w:r>
        <w:t xml:space="preserve">Laboratory analysis of samples using stable isotope ratio mass spectrometry (for groundwater dating) and X-ray fluorescence (for sediment composition). Remote sensing data from UAE Space Agency satellites will be fused with field data via GIS.</w:t>
      </w:r>
    </w:p>
    <w:p>
      <w:pPr>
        <w:numPr>
          <w:ilvl w:val="0"/>
          <w:numId w:val="1002"/>
        </w:numPr>
        <w:pStyle w:val="Compact"/>
      </w:pPr>
      <w:r>
        <w:rPr>
          <w:bCs/>
          <w:b/>
        </w:rPr>
        <w:t xml:space="preserve">Phase 3 (Months 11–15):</w:t>
      </w:r>
      <w:r>
        <w:t xml:space="preserve"> </w:t>
      </w:r>
      <w:r>
        <w:t xml:space="preserve">Development of AI-driven predictive models for resource vulnerability, validated through stakeholder workshops with Abu Dhabi Municipality and the Environment Agency—Abu Dhabi (EAD).</w:t>
      </w:r>
    </w:p>
    <w:p>
      <w:pPr>
        <w:numPr>
          <w:ilvl w:val="0"/>
          <w:numId w:val="1002"/>
        </w:numPr>
        <w:pStyle w:val="Compact"/>
      </w:pPr>
      <w:r>
        <w:rPr>
          <w:bCs/>
          <w:b/>
        </w:rPr>
        <w:t xml:space="preserve">Phase 4 (Months 16–18):</w:t>
      </w:r>
      <w:r>
        <w:t xml:space="preserve"> </w:t>
      </w:r>
      <w:r>
        <w:t xml:space="preserve">Dissemination via policy briefs, an open-access digital portal, and training for EAD’s geological team to ensure long-term capacity building.</w:t>
      </w:r>
    </w:p>
    <w:p>
      <w:pPr>
        <w:pStyle w:val="FirstParagraph"/>
      </w:pPr>
      <w:r>
        <w:t xml:space="preserve">All methodology adheres to Abu Dhabi’s Environmental Regulations (2022) and UAE National Standards for Geoscience Data.</w:t>
      </w:r>
    </w:p>
    <w:bookmarkEnd w:id="24"/>
    <w:bookmarkStart w:id="25" w:name="expected-outcomes-significance"/>
    <w:p>
      <w:pPr>
        <w:pStyle w:val="Heading2"/>
      </w:pPr>
      <w:r>
        <w:t xml:space="preserve">Expected Outcomes &amp; Significance</w:t>
      </w:r>
    </w:p>
    <w:p>
      <w:pPr>
        <w:pStyle w:val="FirstParagraph"/>
      </w:pPr>
      <w:r>
        <w:t xml:space="preserve">This research will yield three transformative deliverables: (1) A dynamic geological atlas of Abu Dhabi with real-time update capabilities; (2) A groundwater sustainability protocol endorsed by EAD, directly supporting the UAE’s 2030 Water Security Strategy; and (3) Risk-assessment guidelines for construction projects under the Abu Dhabi Building Code. For the United Arab Emirates Abu Dhabi, these outcomes translate to measurable benefits: reducing water waste by 15% through optimized extraction zones, preventing $450M in potential infrastructure damage from subsidence, and accelerating renewable energy projects (e.g., geothermal) by clarifying subsurface conditions. Crucially, this</w:t>
      </w:r>
      <w:r>
        <w:t xml:space="preserve"> </w:t>
      </w:r>
      <w:r>
        <w:rPr>
          <w:bCs/>
          <w:b/>
        </w:rPr>
        <w:t xml:space="preserve">Research Proposal</w:t>
      </w:r>
      <w:r>
        <w:t xml:space="preserve"> </w:t>
      </w:r>
      <w:r>
        <w:t xml:space="preserve">positions Abu Dhabi as a global model for integrating geological science into sustainable governance—a vision central to the UAE’s COP28 leadership.</w:t>
      </w:r>
    </w:p>
    <w:bookmarkEnd w:id="25"/>
    <w:bookmarkStart w:id="26" w:name="timeline-resource-allocation"/>
    <w:p>
      <w:pPr>
        <w:pStyle w:val="Heading2"/>
      </w:pPr>
      <w:r>
        <w:t xml:space="preserve">Timeline &amp; Resource Allocation</w:t>
      </w:r>
    </w:p>
    <w:p>
      <w:pPr>
        <w:pStyle w:val="FirstParagraph"/>
      </w:pPr>
      <w:r>
        <w:rPr>
          <w:bCs/>
          <w:b/>
        </w:rPr>
        <w:t xml:space="preserve">Months 1–6:</w:t>
      </w:r>
      <w:r>
        <w:t xml:space="preserve"> </w:t>
      </w:r>
      <w:r>
        <w:t xml:space="preserve">Team mobilization, field equipment deployment, and initial sampling.</w:t>
      </w:r>
      <w:r>
        <w:br/>
      </w:r>
      <w:r>
        <w:rPr>
          <w:bCs/>
          <w:b/>
        </w:rPr>
        <w:t xml:space="preserve">Months 7–12:</w:t>
      </w:r>
      <w:r>
        <w:t xml:space="preserve"> </w:t>
      </w:r>
      <w:r>
        <w:t xml:space="preserve">Core sample analysis and AI model development.</w:t>
      </w:r>
      <w:r>
        <w:br/>
      </w:r>
      <w:r>
        <w:rPr>
          <w:bCs/>
          <w:b/>
        </w:rPr>
        <w:t xml:space="preserve">Months 13–18:</w:t>
      </w:r>
      <w:r>
        <w:t xml:space="preserve"> </w:t>
      </w:r>
      <w:r>
        <w:t xml:space="preserve">Policy integration, training sessions for Abu Dhabi authorities, and final report publication.</w:t>
      </w:r>
    </w:p>
    <w:p>
      <w:pPr>
        <w:pStyle w:val="BodyText"/>
      </w:pPr>
      <w:r>
        <w:t xml:space="preserve">Budget: $650,000 (primarily covering fieldwork logistics ($280K), laboratory analysis ($225K), and GIS platform development ($145K)), sourced through the Abu Dhabi Environment Research Fund. All equipment will be UAE-registered to comply with local procurement laws.</w:t>
      </w:r>
    </w:p>
    <w:bookmarkEnd w:id="26"/>
    <w:bookmarkStart w:id="27" w:name="conclusion"/>
    <w:p>
      <w:pPr>
        <w:pStyle w:val="Heading2"/>
      </w:pPr>
      <w:r>
        <w:t xml:space="preserve">Conclusion</w:t>
      </w:r>
    </w:p>
    <w:p>
      <w:pPr>
        <w:pStyle w:val="FirstParagraph"/>
      </w:pPr>
      <w:r>
        <w:t xml:space="preserve">The future resilience of the United Arab Emirates Abu Dhabi hinges on actionable geological intelligence. This</w:t>
      </w:r>
      <w:r>
        <w:t xml:space="preserve"> </w:t>
      </w:r>
      <w:r>
        <w:rPr>
          <w:bCs/>
          <w:b/>
        </w:rPr>
        <w:t xml:space="preserve">Research Proposal</w:t>
      </w:r>
      <w:r>
        <w:t xml:space="preserve"> </w:t>
      </w:r>
      <w:r>
        <w:t xml:space="preserve">champions the indispensable role of the modern</w:t>
      </w:r>
      <w:r>
        <w:t xml:space="preserve"> </w:t>
      </w:r>
      <w:r>
        <w:rPr>
          <w:bCs/>
          <w:b/>
        </w:rPr>
        <w:t xml:space="preserve">Geologist</w:t>
      </w:r>
      <w:r>
        <w:t xml:space="preserve"> </w:t>
      </w:r>
      <w:r>
        <w:t xml:space="preserve">as a strategic asset—not merely a technical specialist but a policymaker’s partner in safeguarding Abu Dhabi’s natural capital. By transforming raw data into decision-ready insights, this project will directly enable Abu Dhabi to balance its economic ambitions with environmental integrity, fulfilling the UAE’s pledge to "leave no stone unturned" in securing a sustainable legacy. As the emirate pioneers climate-resilient urbanism across the Arabian Peninsula, this research sets a benchmark for how geological science must evolve from reactive analysis to proactive stewardship—a paradigm shift essential for any nation navigating desert development. The United Arab Emirates Abu Dhabi deserves nothing less than geoscience that mirrors its ambition: precise, future-focused, and globally influential.</w:t>
      </w:r>
    </w:p>
    <w:bookmarkEnd w:id="27"/>
    <w:bookmarkStart w:id="28" w:name="references"/>
    <w:p>
      <w:pPr>
        <w:pStyle w:val="Heading2"/>
      </w:pPr>
      <w:r>
        <w:t xml:space="preserve">References</w:t>
      </w:r>
    </w:p>
    <w:p>
      <w:pPr>
        <w:numPr>
          <w:ilvl w:val="0"/>
          <w:numId w:val="1003"/>
        </w:numPr>
        <w:pStyle w:val="Compact"/>
      </w:pPr>
      <w:r>
        <w:t xml:space="preserve">Abu Dhabi Environment Agency. (2019). *Groundwater Vulnerability Assessment Report*. Abu Dhabi: EAD Press.</w:t>
      </w:r>
    </w:p>
    <w:p>
      <w:pPr>
        <w:numPr>
          <w:ilvl w:val="0"/>
          <w:numId w:val="1003"/>
        </w:numPr>
        <w:pStyle w:val="Compact"/>
      </w:pPr>
      <w:r>
        <w:t xml:space="preserve">World Bank. (2021). *UAE Water Security Diagnostic*. Washington, DC: World Bank Group.</w:t>
      </w:r>
    </w:p>
    <w:p>
      <w:pPr>
        <w:numPr>
          <w:ilvl w:val="0"/>
          <w:numId w:val="1003"/>
        </w:numPr>
        <w:pStyle w:val="Compact"/>
      </w:pPr>
      <w:r>
        <w:t xml:space="preserve">Al-Jarallah, M., et al. (2017). "Geological Framework of Abu Dhabi’s Hydrocarbon Basins." *Journal of Petroleum Science*, 45(3), 210–228.</w:t>
      </w:r>
    </w:p>
    <w:p>
      <w:pPr>
        <w:numPr>
          <w:ilvl w:val="0"/>
          <w:numId w:val="1003"/>
        </w:numPr>
        <w:pStyle w:val="Compact"/>
      </w:pPr>
      <w:r>
        <w:t xml:space="preserve">UAE Ministry of Climate Change and Environment. (2023). *National Climate Change Strategy 2050*. Abu Dhabi: UAE Government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Role in Sustainable Development for United Arab Emirates Abu Dhabi</dc:title>
  <dc:creator/>
  <dc:language>en</dc:language>
  <cp:keywords/>
  <dcterms:created xsi:type="dcterms:W3CDTF">2026-07-21T08:34:02Z</dcterms:created>
  <dcterms:modified xsi:type="dcterms:W3CDTF">2026-07-21T08:34:02Z</dcterms:modified>
</cp:coreProperties>
</file>

<file path=docProps/custom.xml><?xml version="1.0" encoding="utf-8"?>
<Properties xmlns="http://schemas.openxmlformats.org/officeDocument/2006/custom-properties" xmlns:vt="http://schemas.openxmlformats.org/officeDocument/2006/docPropsVTypes"/>
</file>