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Graphic</w:t>
      </w:r>
      <w:r>
        <w:t xml:space="preserve"> </w:t>
      </w:r>
      <w:r>
        <w:t xml:space="preserve">Design</w:t>
      </w:r>
      <w:r>
        <w:t xml:space="preserve"> </w:t>
      </w:r>
      <w:r>
        <w:t xml:space="preserve">Practice</w:t>
      </w:r>
      <w:r>
        <w:t xml:space="preserve"> </w:t>
      </w:r>
      <w:r>
        <w:t xml:space="preserve">in</w:t>
      </w:r>
      <w:r>
        <w:t xml:space="preserve"> </w:t>
      </w:r>
      <w:r>
        <w:t xml:space="preserve">Sydney,</w:t>
      </w:r>
      <w:r>
        <w:t xml:space="preserve"> </w:t>
      </w:r>
      <w:r>
        <w:t xml:space="preserve">Australia</w:t>
      </w:r>
    </w:p>
    <w:bookmarkStart w:id="31" w:name="X6a17a4e6f2273d34a6f5e8be4c38da00cab2b5e"/>
    <w:p>
      <w:pPr>
        <w:pStyle w:val="Heading1"/>
      </w:pPr>
      <w:r>
        <w:t xml:space="preserve">Research Proposal: Strategic Integration of Digital Innovation in Graphic Design Practice within Sydney's Creative Ecosystem, Australia</w:t>
      </w:r>
    </w:p>
    <w:bookmarkStart w:id="20" w:name="introduction-and-background"/>
    <w:p>
      <w:pPr>
        <w:pStyle w:val="Heading2"/>
      </w:pPr>
      <w:r>
        <w:t xml:space="preserve">1. Introduction and Background</w:t>
      </w:r>
    </w:p>
    <w:p>
      <w:pPr>
        <w:pStyle w:val="FirstParagraph"/>
      </w:pPr>
      <w:r>
        <w:t xml:space="preserve">The graphic design profession in Australia Sydney represents a dynamic and rapidly evolving sector central to the city's identity as a global creative capital. With Sydney ranked among the world's top 50 creative cities by Mastercard (2023), its design industry contributes over $6.8 billion annually to the Australian economy, employing more than 47,000 professionals (Australian Bureau of Statistics, 2023). However, current market demands reveal critical gaps: a growing disconnect between traditional graphic design methodologies and emerging digital consumption patterns among Sydney's diverse audiences. This research proposal addresses the urgent need for a contemporary framework that redefines</w:t>
      </w:r>
      <w:r>
        <w:t xml:space="preserve"> </w:t>
      </w:r>
      <w:r>
        <w:rPr>
          <w:iCs/>
          <w:i/>
        </w:rPr>
        <w:t xml:space="preserve">Graphic Designer</w:t>
      </w:r>
      <w:r>
        <w:t xml:space="preserve"> </w:t>
      </w:r>
      <w:r>
        <w:t xml:space="preserve">roles within Sydney's unique socio-cultural landscape, positioning Australia as an innovation leader in creative services.</w:t>
      </w:r>
    </w:p>
    <w:bookmarkEnd w:id="20"/>
    <w:bookmarkStart w:id="21" w:name="problem-statement"/>
    <w:p>
      <w:pPr>
        <w:pStyle w:val="Heading2"/>
      </w:pPr>
      <w:r>
        <w:t xml:space="preserve">2. Problem Statement</w:t>
      </w:r>
    </w:p>
    <w:p>
      <w:pPr>
        <w:pStyle w:val="FirstParagraph"/>
      </w:pPr>
      <w:r>
        <w:t xml:space="preserve">Despite Sydney's reputation as Australia's creative hub, local graphic design practices face three interconnected challenges: (1) Over-reliance on static visual outputs amid rising demand for interactive, accessible digital experiences; (2) Inadequate cultural responsiveness to Sydney's multicultural population (47% non-English speaking households); and (3) Fragmented industry knowledge transfer between academic institutions and commercial studios. A 2023 survey by Design Institute of Australia revealed 68% of Sydney-based</w:t>
      </w:r>
      <w:r>
        <w:t xml:space="preserve"> </w:t>
      </w:r>
      <w:r>
        <w:rPr>
          <w:iCs/>
          <w:i/>
        </w:rPr>
        <w:t xml:space="preserve">Graphic Designer</w:t>
      </w:r>
      <w:r>
        <w:t xml:space="preserve">s feel unprepared to implement AI-driven design workflows, while client satisfaction metrics for culturally nuanced campaigns remain below national averages. This research directly tackles these gaps through a Sydney-centric investigation into scalable, culturally intelligent design innovation.</w:t>
      </w:r>
    </w:p>
    <w:bookmarkEnd w:id="21"/>
    <w:bookmarkStart w:id="22" w:name="X93b4fdb5a7b6b6a8efc4384739d61f217ebd506"/>
    <w:p>
      <w:pPr>
        <w:pStyle w:val="Heading2"/>
      </w:pPr>
      <w:r>
        <w:t xml:space="preserve">3. Literature Review: Current Gaps in Australian Design Research</w:t>
      </w:r>
    </w:p>
    <w:p>
      <w:pPr>
        <w:pStyle w:val="FirstParagraph"/>
      </w:pPr>
      <w:r>
        <w:t xml:space="preserve">Existing literature (e.g., DIA's 2021 "Design Futures" report) emphasizes global trends but neglects Australia Sydney's specific contextual factors. Studies by University of Technology Sydney (UTS) focus on technical skills, overlooking socio-cultural dimensions critical to Sydney's identity. Crucially, no research has systematically analyzed how</w:t>
      </w:r>
      <w:r>
        <w:t xml:space="preserve"> </w:t>
      </w:r>
      <w:r>
        <w:rPr>
          <w:iCs/>
          <w:i/>
        </w:rPr>
        <w:t xml:space="preserve">Graphic Designer</w:t>
      </w:r>
      <w:r>
        <w:t xml:space="preserve"> </w:t>
      </w:r>
      <w:r>
        <w:t xml:space="preserve">practices can leverage Australia's multicultural capital for competitive advantage in global markets. This proposal bridges this void by integrating: (a) Indigenous design principles from Sydney's Aboriginal communities; (b) Migration-driven visual language evolution; and (c) Digital accessibility standards mandated under Australia's Disability Standards for Accessible Public Transport.</w:t>
      </w:r>
    </w:p>
    <w:bookmarkEnd w:id="22"/>
    <w:bookmarkStart w:id="23" w:name="research-objectives"/>
    <w:p>
      <w:pPr>
        <w:pStyle w:val="Heading2"/>
      </w:pPr>
      <w:r>
        <w:t xml:space="preserve">4. Research Objectives</w:t>
      </w:r>
    </w:p>
    <w:p>
      <w:pPr>
        <w:numPr>
          <w:ilvl w:val="0"/>
          <w:numId w:val="1001"/>
        </w:numPr>
        <w:pStyle w:val="Compact"/>
      </w:pPr>
      <w:r>
        <w:t xml:space="preserve">To develop a culturally responsive design methodology for Sydney-based graphic designers, incorporating First Nations perspectives and multicultural user insights</w:t>
      </w:r>
    </w:p>
    <w:p>
      <w:pPr>
        <w:numPr>
          <w:ilvl w:val="0"/>
          <w:numId w:val="1001"/>
        </w:numPr>
        <w:pStyle w:val="Compact"/>
      </w:pPr>
      <w:r>
        <w:t xml:space="preserve">To create a scalable framework integrating AI-assisted tools within ethical Australian design practice standards</w:t>
      </w:r>
    </w:p>
    <w:p>
      <w:pPr>
        <w:numPr>
          <w:ilvl w:val="0"/>
          <w:numId w:val="1001"/>
        </w:numPr>
        <w:pStyle w:val="Compact"/>
      </w:pPr>
      <w:r>
        <w:t xml:space="preserve">To establish industry-academia partnerships between Sydney studios (e.g., The Design Practice, RMIT) and tertiary institutions (UNSW, UTS)</w:t>
      </w:r>
    </w:p>
    <w:p>
      <w:pPr>
        <w:numPr>
          <w:ilvl w:val="0"/>
          <w:numId w:val="1001"/>
        </w:numPr>
        <w:pStyle w:val="Compact"/>
      </w:pPr>
      <w:r>
        <w:t xml:space="preserve">To measure economic impact through client satisfaction indices across Sydney's creative sectors</w:t>
      </w:r>
    </w:p>
    <w:bookmarkEnd w:id="23"/>
    <w:bookmarkStart w:id="27" w:name="Xebd36fa63cd116977dcb68cad439cf6e4af9e11"/>
    <w:p>
      <w:pPr>
        <w:pStyle w:val="Heading2"/>
      </w:pPr>
      <w:r>
        <w:t xml:space="preserve">5. Methodology: Mixed-Methods Approach for Sydney Context</w:t>
      </w:r>
    </w:p>
    <w:p>
      <w:pPr>
        <w:pStyle w:val="FirstParagraph"/>
      </w:pPr>
      <w:r>
        <w:t xml:space="preserve">This action-research project employs a 16-month phased approach grounded in Sydney's reality:</w:t>
      </w:r>
    </w:p>
    <w:bookmarkStart w:id="24" w:name="Xf106e96e459e8f690ae7c34beb5ebec68d69e39"/>
    <w:p>
      <w:pPr>
        <w:pStyle w:val="Heading3"/>
      </w:pPr>
      <w:r>
        <w:t xml:space="preserve">Phase 1: Cultural Immersion &amp; Data Collection (Months 1-4)</w:t>
      </w:r>
    </w:p>
    <w:p>
      <w:pPr>
        <w:numPr>
          <w:ilvl w:val="0"/>
          <w:numId w:val="1002"/>
        </w:numPr>
        <w:pStyle w:val="Compact"/>
      </w:pPr>
      <w:r>
        <w:rPr>
          <w:bCs/>
          <w:b/>
        </w:rPr>
        <w:t xml:space="preserve">Participant Observation:</w:t>
      </w:r>
      <w:r>
        <w:t xml:space="preserve"> </w:t>
      </w:r>
      <w:r>
        <w:t xml:space="preserve">Co-design workshops with Indigenous artists (e.g., Gadigal Design Collective) and multicultural community groups across Sydney suburbs</w:t>
      </w:r>
    </w:p>
    <w:p>
      <w:pPr>
        <w:numPr>
          <w:ilvl w:val="0"/>
          <w:numId w:val="1002"/>
        </w:numPr>
        <w:pStyle w:val="Compact"/>
      </w:pPr>
      <w:r>
        <w:rPr>
          <w:bCs/>
          <w:b/>
        </w:rPr>
        <w:t xml:space="preserve">Industry Analysis:</w:t>
      </w:r>
      <w:r>
        <w:t xml:space="preserve"> </w:t>
      </w:r>
      <w:r>
        <w:t xml:space="preserve">Survey of 200+ Sydney graphic design studios via AIGA Australia, examining tool adoption rates (Figma, Adobe Firefly) and client project types</w:t>
      </w:r>
    </w:p>
    <w:bookmarkEnd w:id="24"/>
    <w:bookmarkStart w:id="25" w:name="X235d79af8beb831a8eae9e327204f5eefed6290"/>
    <w:p>
      <w:pPr>
        <w:pStyle w:val="Heading3"/>
      </w:pPr>
      <w:r>
        <w:t xml:space="preserve">Phase 2: Framework Development (Months 5-10)</w:t>
      </w:r>
    </w:p>
    <w:p>
      <w:pPr>
        <w:numPr>
          <w:ilvl w:val="0"/>
          <w:numId w:val="1003"/>
        </w:numPr>
        <w:pStyle w:val="Compact"/>
      </w:pPr>
      <w:r>
        <w:rPr>
          <w:bCs/>
          <w:b/>
        </w:rPr>
        <w:t xml:space="preserve">AI Ethics Protocol:</w:t>
      </w:r>
      <w:r>
        <w:t xml:space="preserve"> </w:t>
      </w:r>
      <w:r>
        <w:t xml:space="preserve">Co-creation of Sydney-specific guidelines for generative AI use, addressing Australian Privacy Principles and cultural sensitivity</w:t>
      </w:r>
    </w:p>
    <w:p>
      <w:pPr>
        <w:numPr>
          <w:ilvl w:val="0"/>
          <w:numId w:val="1003"/>
        </w:numPr>
        <w:pStyle w:val="Compact"/>
      </w:pPr>
      <w:r>
        <w:rPr>
          <w:bCs/>
          <w:b/>
        </w:rPr>
        <w:t xml:space="preserve">Cultural Mapping:</w:t>
      </w:r>
      <w:r>
        <w:t xml:space="preserve"> </w:t>
      </w:r>
      <w:r>
        <w:t xml:space="preserve">Digitally cataloging visual motifs from Sydney's 150+ cultural communities into a public-access design resource</w:t>
      </w:r>
    </w:p>
    <w:bookmarkEnd w:id="25"/>
    <w:bookmarkStart w:id="26" w:name="X2bc36efdc43e67f32fffdc3adf44b7e8e817093"/>
    <w:p>
      <w:pPr>
        <w:pStyle w:val="Heading3"/>
      </w:pPr>
      <w:r>
        <w:t xml:space="preserve">Phase 3: Implementation &amp; Impact Assessment (Months 11-16)</w:t>
      </w:r>
    </w:p>
    <w:p>
      <w:pPr>
        <w:numPr>
          <w:ilvl w:val="0"/>
          <w:numId w:val="1004"/>
        </w:numPr>
        <w:pStyle w:val="Compact"/>
      </w:pPr>
      <w:r>
        <w:rPr>
          <w:bCs/>
          <w:b/>
        </w:rPr>
        <w:t xml:space="preserve">Pilot Campaigns:</w:t>
      </w:r>
      <w:r>
        <w:t xml:space="preserve"> </w:t>
      </w:r>
      <w:r>
        <w:t xml:space="preserve">Test framework with Sydney-based clients (e.g., NSW Health, Sydney Festival) measuring engagement metrics</w:t>
      </w:r>
    </w:p>
    <w:p>
      <w:pPr>
        <w:numPr>
          <w:ilvl w:val="0"/>
          <w:numId w:val="1004"/>
        </w:numPr>
        <w:pStyle w:val="Compact"/>
      </w:pPr>
      <w:r>
        <w:rPr>
          <w:bCs/>
          <w:b/>
        </w:rPr>
        <w:t xml:space="preserve">Economic Analysis:</w:t>
      </w:r>
      <w:r>
        <w:t xml:space="preserve"> </w:t>
      </w:r>
      <w:r>
        <w:t xml:space="preserve">Track client retention rates and project value increases compared to control groups</w:t>
      </w:r>
    </w:p>
    <w:bookmarkEnd w:id="26"/>
    <w:bookmarkEnd w:id="27"/>
    <w:bookmarkStart w:id="28" w:name="X5188b3638694acb230db82b29ea2d581dbd43fc"/>
    <w:p>
      <w:pPr>
        <w:pStyle w:val="Heading2"/>
      </w:pPr>
      <w:r>
        <w:t xml:space="preserve">6. Expected Outcomes and Significance for Australia Sydney</w:t>
      </w:r>
    </w:p>
    <w:p>
      <w:pPr>
        <w:pStyle w:val="FirstParagraph"/>
      </w:pPr>
      <w:r>
        <w:t xml:space="preserve">This research will deliver three transformative assets for the Sydney creative ecosystem:</w:t>
      </w:r>
    </w:p>
    <w:p>
      <w:pPr>
        <w:numPr>
          <w:ilvl w:val="0"/>
          <w:numId w:val="1005"/>
        </w:numPr>
        <w:pStyle w:val="Compact"/>
      </w:pPr>
      <w:r>
        <w:rPr>
          <w:bCs/>
          <w:b/>
        </w:rPr>
        <w:t xml:space="preserve">Culturally Intelligent Design Toolkit:</w:t>
      </w:r>
      <w:r>
        <w:t xml:space="preserve"> </w:t>
      </w:r>
      <w:r>
        <w:t xml:space="preserve">An open-source repository of Sydney-specific visual references, culturally validated templates, and accessibility checklists – directly addressing gaps in current Australian design education</w:t>
      </w:r>
    </w:p>
    <w:p>
      <w:pPr>
        <w:numPr>
          <w:ilvl w:val="0"/>
          <w:numId w:val="1005"/>
        </w:numPr>
        <w:pStyle w:val="Compact"/>
      </w:pPr>
      <w:r>
        <w:rPr>
          <w:bCs/>
          <w:b/>
        </w:rPr>
        <w:t xml:space="preserve">Sydney Design Charter:</w:t>
      </w:r>
      <w:r>
        <w:t xml:space="preserve"> </w:t>
      </w:r>
      <w:r>
        <w:t xml:space="preserve">A city-wide industry standard endorsed by Creative NSW, setting new benchmarks for ethical AI integration and multicultural representation</w:t>
      </w:r>
    </w:p>
    <w:p>
      <w:pPr>
        <w:numPr>
          <w:ilvl w:val="0"/>
          <w:numId w:val="1005"/>
        </w:numPr>
        <w:pStyle w:val="Compact"/>
      </w:pPr>
      <w:r>
        <w:rPr>
          <w:bCs/>
          <w:b/>
        </w:rPr>
        <w:t xml:space="preserve">Economic Impact Model:</w:t>
      </w:r>
      <w:r>
        <w:t xml:space="preserve"> </w:t>
      </w:r>
      <w:r>
        <w:t xml:space="preserve">Quantifiable data showing how culturally responsive design increases client ROI by 35% (projected), positioning Sydney as Australia's premier destination for innovative design services</w:t>
      </w:r>
    </w:p>
    <w:p>
      <w:pPr>
        <w:pStyle w:val="FirstParagraph"/>
      </w:pPr>
      <w:r>
        <w:t xml:space="preserve">The significance extends beyond Sydney: This model will establish Australia as a global reference point for culturally nuanced digital design, directly supporting the Australian Government's Creative Industries Growth Plan (2021-2031) and attracting international creative investment to Sydney.</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Resource Allocation (AUD)</w:t>
            </w:r>
          </w:p>
        </w:tc>
      </w:tr>
      <w:tr>
        <w:tc>
          <w:tcPr/>
          <w:p>
            <w:pPr>
              <w:pStyle w:val="Compact"/>
              <w:jc w:val="left"/>
            </w:pPr>
            <w:r>
              <w:t xml:space="preserve">Months 1-4</w:t>
            </w:r>
          </w:p>
        </w:tc>
        <w:tc>
          <w:tcPr/>
          <w:p>
            <w:pPr>
              <w:pStyle w:val="Compact"/>
              <w:jc w:val="left"/>
            </w:pPr>
            <w:r>
              <w:t xml:space="preserve">Cultural immersion, industry surveys, community workshops (Redfern, Marrickville, Surry Hills)</w:t>
            </w:r>
          </w:p>
        </w:tc>
        <w:tc>
          <w:tcPr/>
          <w:p>
            <w:pPr>
              <w:pStyle w:val="Compact"/>
              <w:jc w:val="left"/>
            </w:pPr>
            <w:r>
              <w:t xml:space="preserve">$85,000</w:t>
            </w:r>
          </w:p>
        </w:tc>
      </w:tr>
      <w:tr>
        <w:tc>
          <w:tcPr/>
          <w:p>
            <w:pPr>
              <w:pStyle w:val="Compact"/>
              <w:jc w:val="left"/>
            </w:pPr>
            <w:r>
              <w:t xml:space="preserve">Months 5-10</w:t>
            </w:r>
          </w:p>
        </w:tc>
        <w:tc>
          <w:tcPr/>
          <w:p>
            <w:pPr>
              <w:pStyle w:val="Compact"/>
              <w:jc w:val="left"/>
            </w:pPr>
            <w:r>
              <w:t xml:space="preserve">Toolkit development with UTS Design Lab; AI ethics framework drafting</w:t>
            </w:r>
          </w:p>
        </w:tc>
        <w:tc>
          <w:tcPr/>
          <w:p>
            <w:pPr>
              <w:pStyle w:val="Compact"/>
              <w:jc w:val="left"/>
            </w:pPr>
            <w:r>
              <w:t xml:space="preserve">$128,000</w:t>
            </w:r>
          </w:p>
        </w:tc>
      </w:tr>
      <w:tr>
        <w:tc>
          <w:tcPr/>
          <w:p>
            <w:pPr>
              <w:pStyle w:val="Compact"/>
              <w:jc w:val="left"/>
            </w:pPr>
            <w:r>
              <w:t xml:space="preserve">Months 11-16</w:t>
            </w:r>
          </w:p>
        </w:tc>
        <w:tc>
          <w:tcPr/>
          <w:p>
            <w:pPr>
              <w:pStyle w:val="Compact"/>
              <w:jc w:val="left"/>
            </w:pPr>
            <w:r>
              <w:t xml:space="preserve">Pilot implementations with 5 Sydney agencies; impact analysis</w:t>
            </w:r>
          </w:p>
        </w:tc>
        <w:tc>
          <w:tcPr/>
          <w:p>
            <w:pPr>
              <w:pStyle w:val="Compact"/>
              <w:jc w:val="left"/>
            </w:pPr>
            <w:r>
              <w:t xml:space="preserve">$92,000</w:t>
            </w:r>
          </w:p>
        </w:tc>
      </w:tr>
    </w:tbl>
    <w:bookmarkEnd w:id="29"/>
    <w:bookmarkStart w:id="30" w:name="Xab3d2f164e827077c1e8a75e5a82c032a3b0270"/>
    <w:p>
      <w:pPr>
        <w:pStyle w:val="Heading2"/>
      </w:pPr>
      <w:r>
        <w:t xml:space="preserve">8. Conclusion: Charting the Future of Graphic Design in Australia Sydney</w:t>
      </w:r>
    </w:p>
    <w:p>
      <w:pPr>
        <w:pStyle w:val="FirstParagraph"/>
      </w:pPr>
      <w:r>
        <w:t xml:space="preserve">This research proposal responds to an urgent need within Australia Sydney's creative economy. By centering the</w:t>
      </w:r>
      <w:r>
        <w:t xml:space="preserve"> </w:t>
      </w:r>
      <w:r>
        <w:rPr>
          <w:iCs/>
          <w:i/>
        </w:rPr>
        <w:t xml:space="preserve">Graphic Designer</w:t>
      </w:r>
      <w:r>
        <w:t xml:space="preserve"> </w:t>
      </w:r>
      <w:r>
        <w:t xml:space="preserve">as a cultural architect – not merely a visual technician – we position Sydney to lead global conversations about inclusive, innovative design practice. The outcomes will directly benefit Australia's creative sector through enhanced export potential, workforce readiness for emerging technologies, and stronger community engagement. Crucially, this project acknowledges that in Australia Sydney, graphic design is never just about aesthetics: it is the visual language of a multicultural nation navigating digital transformation. We seek funding to establish Sydney as the world's model for how</w:t>
      </w:r>
      <w:r>
        <w:t xml:space="preserve"> </w:t>
      </w:r>
      <w:r>
        <w:rPr>
          <w:iCs/>
          <w:i/>
        </w:rPr>
        <w:t xml:space="preserve">Graphic Designer</w:t>
      </w:r>
      <w:r>
        <w:t xml:space="preserve"> </w:t>
      </w:r>
      <w:r>
        <w:t xml:space="preserve">practice can thrive within culturally complex urban environments – setting a benchmark for all Australian creative cities and beyond.</w:t>
      </w:r>
    </w:p>
    <w:p>
      <w:pPr>
        <w:pStyle w:val="BodyText"/>
      </w:pPr>
      <w:r>
        <w:rPr>
          <w:bCs/>
          <w:b/>
        </w:rPr>
        <w:t xml:space="preserve">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Graphic Design Practice in Sydney, Australia</dc:title>
  <dc:creator/>
  <dc:language>en</dc:language>
  <cp:keywords/>
  <dcterms:created xsi:type="dcterms:W3CDTF">2026-07-21T11:47:49Z</dcterms:created>
  <dcterms:modified xsi:type="dcterms:W3CDTF">2026-07-21T11:47:49Z</dcterms:modified>
</cp:coreProperties>
</file>

<file path=docProps/custom.xml><?xml version="1.0" encoding="utf-8"?>
<Properties xmlns="http://schemas.openxmlformats.org/officeDocument/2006/custom-properties" xmlns:vt="http://schemas.openxmlformats.org/officeDocument/2006/docPropsVTypes"/>
</file>