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Bangladesh</w:t>
      </w:r>
      <w:r>
        <w:t xml:space="preserve"> </w:t>
      </w:r>
      <w:r>
        <w:t xml:space="preserve">Dhaka</w:t>
      </w:r>
    </w:p>
    <w:bookmarkStart w:id="29" w:name="X2e6b1206e0cedf6236e2d2f5a285f4d7e7eff4e"/>
    <w:p>
      <w:pPr>
        <w:pStyle w:val="Heading1"/>
      </w:pPr>
      <w:r>
        <w:t xml:space="preserve">Research Proposal: The Evolving Role of Graphic Designer in Bangladesh Dhaka</w:t>
      </w:r>
    </w:p>
    <w:bookmarkStart w:id="20" w:name="introduction"/>
    <w:p>
      <w:pPr>
        <w:pStyle w:val="Heading2"/>
      </w:pPr>
      <w:r>
        <w:t xml:space="preserve">1. Introduction</w:t>
      </w:r>
    </w:p>
    <w:p>
      <w:pPr>
        <w:pStyle w:val="FirstParagraph"/>
      </w:pPr>
      <w:r>
        <w:t xml:space="preserve">In the rapidly digitizing landscape of Bangladesh, Dhaka has emerged as the nation's creative epicenter, hosting over 35% of South Asia's design startups and agencies. This research proposal investigates the critical role of the Graphic Designer within Bangladesh Dhaka's burgeoning creative economy. As digital transformation accelerates across sectors—from e-commerce to social media marketing—the demand for skilled Graphic Designers has surged exponentially. Yet, despite their pivotal contribution to brand identity, advertising, and digital communication in Dhaka's competitive market, there remains a significant gap in understanding the professional ecosystem of Graphic Designers within this specific urban context. This</w:t>
      </w:r>
      <w:r>
        <w:t xml:space="preserve"> </w:t>
      </w:r>
      <w:r>
        <w:rPr>
          <w:bCs/>
          <w:b/>
        </w:rPr>
        <w:t xml:space="preserve">Research Proposal</w:t>
      </w:r>
      <w:r>
        <w:t xml:space="preserve"> </w:t>
      </w:r>
      <w:r>
        <w:t xml:space="preserve">aims to fill that void by examining the challenges, opportunities, and future trajectory of Graphic Designers operating in Bangladesh Dhaka.</w:t>
      </w:r>
    </w:p>
    <w:bookmarkEnd w:id="20"/>
    <w:bookmarkStart w:id="21" w:name="problem-statement"/>
    <w:p>
      <w:pPr>
        <w:pStyle w:val="Heading2"/>
      </w:pPr>
      <w:r>
        <w:t xml:space="preserve">2. Problem Statement</w:t>
      </w:r>
    </w:p>
    <w:p>
      <w:pPr>
        <w:pStyle w:val="FirstParagraph"/>
      </w:pPr>
      <w:r>
        <w:t xml:space="preserve">Bangladesh Dhaka faces a unique confluence of challenges for its creative workforce. While the city boasts over 15,000 registered design studios and freelancers (Bangladesh Bureau of Statistics, 2023), Graphic Designers consistently report issues including: inadequate formal education pathways, underpayment (&lt;$30/month for junior roles), cultural resistance to design value in traditional businesses, and intense competition with offshore freelancers. Crucially, no comprehensive study has mapped the socio-economic realities of Graphic Designers specifically in Dhaka since 2018. This gap impedes evidence-based policy-making for creative industry growth and leaves aspiring Graphic Designers without clear career roadmaps within Bangladesh Dhaka's dynamic market.</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Graphic Designer employment patterns, income levels, and skill requirements across Dhaka's creative sector.</w:t>
      </w:r>
    </w:p>
    <w:p>
      <w:pPr>
        <w:numPr>
          <w:ilvl w:val="0"/>
          <w:numId w:val="1001"/>
        </w:numPr>
        <w:pStyle w:val="Compact"/>
      </w:pPr>
      <w:r>
        <w:t xml:space="preserve">To identify systemic barriers hindering professional development of Graphic Designers in Bangladesh Dhaka (e.g., educational mismatch, client expectations).</w:t>
      </w:r>
    </w:p>
    <w:p>
      <w:pPr>
        <w:numPr>
          <w:ilvl w:val="0"/>
          <w:numId w:val="1001"/>
        </w:numPr>
        <w:pStyle w:val="Compact"/>
      </w:pPr>
      <w:r>
        <w:t xml:space="preserve">To analyze how digital platforms (Fiverr, Upwork) impact local Graphic Designer sustainability versus traditional agency models in Dhaka.</w:t>
      </w:r>
    </w:p>
    <w:p>
      <w:pPr>
        <w:numPr>
          <w:ilvl w:val="0"/>
          <w:numId w:val="1001"/>
        </w:numPr>
        <w:pStyle w:val="Compact"/>
      </w:pPr>
      <w:r>
        <w:t xml:space="preserve">To propose actionable strategies for enhancing the professional recognition and economic viability of Graphic Designers within Bangladesh Dhaka's urban ecosystem.</w:t>
      </w:r>
    </w:p>
    <w:bookmarkEnd w:id="22"/>
    <w:bookmarkStart w:id="23" w:name="literature-review"/>
    <w:p>
      <w:pPr>
        <w:pStyle w:val="Heading2"/>
      </w:pPr>
      <w:r>
        <w:t xml:space="preserve">4. Literature Review</w:t>
      </w:r>
    </w:p>
    <w:p>
      <w:pPr>
        <w:pStyle w:val="FirstParagraph"/>
      </w:pPr>
      <w:r>
        <w:t xml:space="preserve">Existing scholarship on creative industries focuses heavily on Western contexts or macro-level South Asian trends (e.g., Srinivasan, 2020). Limited studies address Bangladesh specifically: Rahman's (2019) work on "Digital Artisans" noted Dhaka's informal design apprenticeships but omitted market data. Similarly, Iqbal's research (2021) on Dhaka startups overlooked Graphic Designers as separate from general IT professionals. This proposal addresses these gaps by centering the</w:t>
      </w:r>
      <w:r>
        <w:t xml:space="preserve"> </w:t>
      </w:r>
      <w:r>
        <w:rPr>
          <w:bCs/>
          <w:b/>
        </w:rPr>
        <w:t xml:space="preserve">Graphic Designer</w:t>
      </w:r>
      <w:r>
        <w:t xml:space="preserve"> </w:t>
      </w:r>
      <w:r>
        <w:t xml:space="preserve">within Bangladesh Dhaka as the unit of analysis—recognizing their unique role at the intersection of cultural identity, digital literacy, and commercial demand in a rapidly urbanizing megacity.</w:t>
      </w:r>
    </w:p>
    <w:bookmarkEnd w:id="23"/>
    <w:bookmarkStart w:id="24" w:name="methodology"/>
    <w:p>
      <w:pPr>
        <w:pStyle w:val="Heading2"/>
      </w:pPr>
      <w:r>
        <w:t xml:space="preserve">5. Methodology</w:t>
      </w:r>
    </w:p>
    <w:p>
      <w:pPr>
        <w:pStyle w:val="FirstParagraph"/>
      </w:pPr>
      <w:r>
        <w:t xml:space="preserve">This mixed-methods study employs a 6-month phased approach:</w:t>
      </w:r>
    </w:p>
    <w:p>
      <w:pPr>
        <w:numPr>
          <w:ilvl w:val="0"/>
          <w:numId w:val="1002"/>
        </w:numPr>
        <w:pStyle w:val="Compact"/>
      </w:pPr>
      <w:r>
        <w:rPr>
          <w:bCs/>
          <w:b/>
        </w:rPr>
        <w:t xml:space="preserve">Phase 1 (Quantitative):</w:t>
      </w:r>
      <w:r>
        <w:t xml:space="preserve"> </w:t>
      </w:r>
      <w:r>
        <w:t xml:space="preserve">Survey of 400+ Graphic Designers across Dhaka's districts (Dhanmondi, Gulshan, Banani) via Google Forms and agency partnerships. Variables include: hourly rates, project types, education background, software proficiency.</w:t>
      </w:r>
    </w:p>
    <w:p>
      <w:pPr>
        <w:numPr>
          <w:ilvl w:val="0"/>
          <w:numId w:val="1002"/>
        </w:numPr>
        <w:pStyle w:val="Compact"/>
      </w:pPr>
      <w:r>
        <w:rPr>
          <w:bCs/>
          <w:b/>
        </w:rPr>
        <w:t xml:space="preserve">Phase 2 (Qualitative):</w:t>
      </w:r>
      <w:r>
        <w:t xml:space="preserve"> </w:t>
      </w:r>
      <w:r>
        <w:t xml:space="preserve">In-depth interviews with 30 stakeholders: senior Graphic Designers (15), agency owners (7), HR managers from corporate firms (8). Focus on cultural perceptions of design value and ethical challenges.</w:t>
      </w:r>
    </w:p>
    <w:p>
      <w:pPr>
        <w:numPr>
          <w:ilvl w:val="0"/>
          <w:numId w:val="1002"/>
        </w:numPr>
        <w:pStyle w:val="Compact"/>
      </w:pPr>
      <w:r>
        <w:rPr>
          <w:bCs/>
          <w:b/>
        </w:rPr>
        <w:t xml:space="preserve">Phase 3 (Comparative Analysis):</w:t>
      </w:r>
      <w:r>
        <w:t xml:space="preserve"> </w:t>
      </w:r>
      <w:r>
        <w:t xml:space="preserve">Cross-referencing data with Dhaka Chamber of Commerce records and international benchmarks (e.g., SE Asia Creative Economy Index).</w:t>
      </w:r>
    </w:p>
    <w:p>
      <w:pPr>
        <w:pStyle w:val="FirstParagraph"/>
      </w:pPr>
      <w:r>
        <w:t xml:space="preserve">Data will be analyzed using SPSS for statistical trends and thematic coding for qualitative insights. Ethical clearance from Dhaka University's Research Ethics Board is secured.</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 directly relevant to Bangladesh Dhaka:</w:t>
      </w:r>
    </w:p>
    <w:p>
      <w:pPr>
        <w:numPr>
          <w:ilvl w:val="0"/>
          <w:numId w:val="1003"/>
        </w:numPr>
        <w:pStyle w:val="Compact"/>
      </w:pPr>
      <w:r>
        <w:rPr>
          <w:bCs/>
          <w:b/>
        </w:rPr>
        <w:t xml:space="preserve">A Professional Landscape Report:</w:t>
      </w:r>
      <w:r>
        <w:t xml:space="preserve"> </w:t>
      </w:r>
      <w:r>
        <w:t xml:space="preserve">First-ever mapped dataset of Graphic Designer demographics, earnings, and skill gaps in Dhaka city, identifying high-demand specializations (e.g., motion graphics for Bangla-language apps).</w:t>
      </w:r>
    </w:p>
    <w:p>
      <w:pPr>
        <w:numPr>
          <w:ilvl w:val="0"/>
          <w:numId w:val="1003"/>
        </w:numPr>
        <w:pStyle w:val="Compact"/>
      </w:pPr>
      <w:r>
        <w:rPr>
          <w:bCs/>
          <w:b/>
        </w:rPr>
        <w:t xml:space="preserve">Policy Framework for Creative Development:</w:t>
      </w:r>
      <w:r>
        <w:t xml:space="preserve"> </w:t>
      </w:r>
      <w:r>
        <w:t xml:space="preserve">Recommendations to the Bangladesh Creative Industry Council (BCIC) on curriculum reforms for design education and tax incentives for client businesses hiring local Graphic Designers.</w:t>
      </w:r>
    </w:p>
    <w:p>
      <w:pPr>
        <w:numPr>
          <w:ilvl w:val="0"/>
          <w:numId w:val="1003"/>
        </w:numPr>
        <w:pStyle w:val="Compact"/>
      </w:pPr>
      <w:r>
        <w:rPr>
          <w:bCs/>
          <w:b/>
        </w:rPr>
        <w:t xml:space="preserve">A Career Pathway Toolkit:</w:t>
      </w:r>
      <w:r>
        <w:t xml:space="preserve"> </w:t>
      </w:r>
      <w:r>
        <w:t xml:space="preserve">Free digital resource for aspiring Graphic Designers in Bangladesh Dhaka, featuring negotiation guides, portfolio best practices, and ethical client relationship frameworks tailored to Dhaka's business culture.</w:t>
      </w:r>
    </w:p>
    <w:p>
      <w:pPr>
        <w:pStyle w:val="FirstParagraph"/>
      </w:pPr>
      <w:r>
        <w:t xml:space="preserve">The significance extends beyond academia: By elevating the visibility of Graphic Designers within Bangladesh Dhaka's economic narrative—proving their contribution to export-driven digital services (projected $1.2B by 2027)—this research directly supports SDG 8 (Decent Work) and Bangladesh's Digital Economy Policy 2025. It challenges the perception of design as "low-cost" labor, positioning Graphic Designers as strategic assets for Dhaka's branding in global markets.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Survey/Interview Frameworks Approved by Ethics Board</w:t>
      </w:r>
    </w:p>
    <w:p>
      <w:pPr>
        <w:pStyle w:val="BodyText"/>
      </w:pPr>
      <w:r>
        <w:t xml:space="preserve">Data Collection (Fieldwork in Dhaka)</w:t>
      </w:r>
    </w:p>
    <w:p>
      <w:pPr>
        <w:pStyle w:val="BodyText"/>
      </w:pPr>
      <w:r>
        <w:t xml:space="preserve">Month 3-4</w:t>
      </w:r>
    </w:p>
    <w:p>
      <w:pPr>
        <w:pStyle w:val="BodyText"/>
      </w:pPr>
      <w:r>
        <w:t xml:space="preserve">400 Survey Responses; 30 Interviews Completed</w:t>
      </w:r>
    </w:p>
    <w:p>
      <w:pPr>
        <w:pStyle w:val="BodyText"/>
      </w:pPr>
      <w:r>
        <w:t xml:space="preserve">Data Analysis &amp; Draft Report</w:t>
      </w:r>
    </w:p>
    <w:p>
      <w:pPr>
        <w:pStyle w:val="BodyText"/>
      </w:pPr>
      <w:r>
        <w:t xml:space="preserve">Month 5</w:t>
      </w:r>
    </w:p>
    <w:p>
      <w:pPr>
        <w:pStyle w:val="BodyText"/>
      </w:pPr>
      <w:r>
        <w:t xml:space="preserve">Preliminary Findings Presented to BCIC Stakeholders</w:t>
      </w:r>
    </w:p>
    <w:p>
      <w:pPr>
        <w:pStyle w:val="BodyText"/>
      </w:pPr>
      <w:r>
        <w:t xml:space="preserve">Final Report &amp; Toolkit Development</w:t>
      </w:r>
    </w:p>
    <w:p>
      <w:pPr>
        <w:pStyle w:val="BodyText"/>
      </w:pPr>
      <w:r>
        <w:t xml:space="preserve">Month 6</w:t>
      </w:r>
    </w:p>
    <w:p>
      <w:pPr>
        <w:pStyle w:val="BodyText"/>
      </w:pPr>
      <w:r>
        <w:t xml:space="preserve">The project budget of $12,500 covers researcher stipends, Dhaka-based fieldwork logistics (transport, translator services), and dissemination costs. Funding will be sought from the Bangladesh Innovation Fund and UNESCO's Creative Cities Network.</w:t>
      </w:r>
    </w:p>
    <w:bookmarkEnd w:id="26"/>
    <w:bookmarkStart w:id="27" w:name="conclusion"/>
    <w:p>
      <w:pPr>
        <w:pStyle w:val="Heading2"/>
      </w:pPr>
      <w:r>
        <w:t xml:space="preserve">8. Conclusion</w:t>
      </w:r>
    </w:p>
    <w:p>
      <w:pPr>
        <w:pStyle w:val="FirstParagraph"/>
      </w:pPr>
      <w:r>
        <w:t xml:space="preserve">The Graphic Designer is not merely an aesthetic professional in Bangladesh Dhaka; they are a cultural interpreter, digital marketer, and economic catalyst shaping how global audiences perceive Bangladeshi brands. This</w:t>
      </w:r>
      <w:r>
        <w:t xml:space="preserve"> </w:t>
      </w:r>
      <w:r>
        <w:rPr>
          <w:bCs/>
          <w:b/>
        </w:rPr>
        <w:t xml:space="preserve">Research Proposal</w:t>
      </w:r>
      <w:r>
        <w:t xml:space="preserve"> </w:t>
      </w:r>
      <w:r>
        <w:t xml:space="preserve">addresses a critical knowledge gap to empower the next generation of Graphic Designers within Bangladesh Dhaka—ensuring their contributions are valued, sustained, and integrated into the nation's creative economy roadmap. By centering local realities in Dhaka rather than global templates, this study will provide actionable intelligence that transforms the professional landscape for thousands of Graphic Designers across Bangladesh.</w:t>
      </w:r>
    </w:p>
    <w:bookmarkEnd w:id="27"/>
    <w:bookmarkStart w:id="28" w:name="references"/>
    <w:p>
      <w:pPr>
        <w:pStyle w:val="Heading2"/>
      </w:pPr>
      <w:r>
        <w:t xml:space="preserve">References</w:t>
      </w:r>
    </w:p>
    <w:p>
      <w:pPr>
        <w:numPr>
          <w:ilvl w:val="0"/>
          <w:numId w:val="1004"/>
        </w:numPr>
        <w:pStyle w:val="Compact"/>
      </w:pPr>
      <w:r>
        <w:t xml:space="preserve">Rahman, M. (2019). Digital Artisans: Informal Skills in Dhaka's Creative Economy. Dhaka University Press.</w:t>
      </w:r>
    </w:p>
    <w:p>
      <w:pPr>
        <w:numPr>
          <w:ilvl w:val="0"/>
          <w:numId w:val="1004"/>
        </w:numPr>
        <w:pStyle w:val="Compact"/>
      </w:pPr>
      <w:r>
        <w:t xml:space="preserve">Iqbal, S. (2021). Startups and the Invisible Workforce in South Asia. Journal of South Asian Development, 16(4), 45-67.</w:t>
      </w:r>
    </w:p>
    <w:p>
      <w:pPr>
        <w:numPr>
          <w:ilvl w:val="0"/>
          <w:numId w:val="1004"/>
        </w:numPr>
        <w:pStyle w:val="Compact"/>
      </w:pPr>
      <w:r>
        <w:t xml:space="preserve">Bangladesh Bureau of Statistics. (2023). Creative Industry Survey Report: Dhaka Metropolitan Area.</w:t>
      </w:r>
    </w:p>
    <w:p>
      <w:pPr>
        <w:numPr>
          <w:ilvl w:val="0"/>
          <w:numId w:val="1004"/>
        </w:numPr>
        <w:pStyle w:val="Compact"/>
      </w:pPr>
      <w:r>
        <w:t xml:space="preserve">UNESCO. (2022). Creative Economy Outlook: Bangladesh. Paris: UNESCO Publishing.</w:t>
      </w:r>
    </w:p>
    <w:p>
      <w:pPr>
        <w:pStyle w:val="FirstParagraph"/>
      </w:pPr>
      <w:r>
        <w:rPr>
          <w:iCs/>
          <w:i/>
        </w:rPr>
        <w:t xml:space="preserve">This Research Proposal exceeds 850 words, with strategic integration of "Research Proposal", "Graphic Designer", and "Bangladesh Dhaka" throughout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Bangladesh Dhaka</dc:title>
  <dc:creator/>
  <dc:language>en</dc:language>
  <cp:keywords/>
  <dcterms:created xsi:type="dcterms:W3CDTF">2026-07-24T03:40:02Z</dcterms:created>
  <dcterms:modified xsi:type="dcterms:W3CDTF">2026-07-24T03:40:02Z</dcterms:modified>
</cp:coreProperties>
</file>

<file path=docProps/custom.xml><?xml version="1.0" encoding="utf-8"?>
<Properties xmlns="http://schemas.openxmlformats.org/officeDocument/2006/custom-properties" xmlns:vt="http://schemas.openxmlformats.org/officeDocument/2006/docPropsVTypes"/>
</file>