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the</w:t>
      </w:r>
      <w:r>
        <w:t xml:space="preserve"> </w:t>
      </w:r>
      <w:r>
        <w:t xml:space="preserve">EU</w:t>
      </w:r>
      <w:r>
        <w:t xml:space="preserve"> </w:t>
      </w:r>
      <w:r>
        <w:t xml:space="preserve">Capital</w:t>
      </w:r>
      <w:r>
        <w:t xml:space="preserve"> </w:t>
      </w:r>
      <w:r>
        <w:t xml:space="preserve">Context</w:t>
      </w:r>
    </w:p>
    <w:bookmarkStart w:id="26" w:name="X47d7658c486d7726b0c938a1f5a4d01cbe1517d"/>
    <w:p>
      <w:pPr>
        <w:pStyle w:val="Heading1"/>
      </w:pPr>
      <w:r>
        <w:t xml:space="preserve">Research Proposal: Strategic Integration of Multicultural Design Practices for Graphic Designers in Belgium Brussels</w:t>
      </w:r>
    </w:p>
    <w:p>
      <w:pPr>
        <w:pStyle w:val="FirstParagraph"/>
      </w:pPr>
      <w:r>
        <w:rPr>
          <w:bCs/>
          <w:b/>
        </w:rPr>
        <w:t xml:space="preserve">Abstract:</w:t>
      </w:r>
      <w:r>
        <w:t xml:space="preserve"> </w:t>
      </w:r>
      <w:r>
        <w:t xml:space="preserve">This research proposal investigates the evolving role of the</w:t>
      </w:r>
      <w:r>
        <w:t xml:space="preserve"> </w:t>
      </w:r>
      <w:r>
        <w:rPr>
          <w:iCs/>
          <w:i/>
        </w:rPr>
        <w:t xml:space="preserve">Graphic Designer</w:t>
      </w:r>
      <w:r>
        <w:t xml:space="preserve"> </w:t>
      </w:r>
      <w:r>
        <w:t xml:space="preserve">within the unique socio-political and cultural ecosystem of</w:t>
      </w:r>
      <w:r>
        <w:t xml:space="preserve"> </w:t>
      </w:r>
      <w:r>
        <w:rPr>
          <w:iCs/>
          <w:i/>
        </w:rPr>
        <w:t xml:space="preserve">Belgium Brussels</w:t>
      </w:r>
      <w:r>
        <w:t xml:space="preserve">, focusing on how design professionals navigate EU institutional demands, multilingual communication needs, and local identity expression. As the de facto capital of European governance, Brussels presents an unparalleled case study for understanding contemporary graphic design practice in a hyper-multicultural context. This study addresses critical gaps in existing literature by examining how</w:t>
      </w:r>
      <w:r>
        <w:t xml:space="preserve"> </w:t>
      </w:r>
      <w:r>
        <w:rPr>
          <w:iCs/>
          <w:i/>
        </w:rPr>
        <w:t xml:space="preserve">Graphic Designers</w:t>
      </w:r>
      <w:r>
        <w:t xml:space="preserve"> </w:t>
      </w:r>
      <w:r>
        <w:t xml:space="preserve">operating in</w:t>
      </w:r>
      <w:r>
        <w:t xml:space="preserve"> </w:t>
      </w:r>
      <w:r>
        <w:rPr>
          <w:iCs/>
          <w:i/>
        </w:rPr>
        <w:t xml:space="preserve">Belgium Brussels</w:t>
      </w:r>
      <w:r>
        <w:t xml:space="preserve"> </w:t>
      </w:r>
      <w:r>
        <w:t xml:space="preserve">balance global EU standards with regional Belgian specificity, ultimately proposing a framework for sustainable, culturally attuned design practice.</w:t>
      </w:r>
    </w:p>
    <w:bookmarkStart w:id="20" w:name="X121d22fdcb57e50b26d0090339f94a9239e35d1"/>
    <w:p>
      <w:pPr>
        <w:pStyle w:val="Heading2"/>
      </w:pPr>
      <w:r>
        <w:t xml:space="preserve">1. Introduction: The Brussels Imperative for Contemporary Graphic Design</w:t>
      </w:r>
    </w:p>
    <w:p>
      <w:pPr>
        <w:pStyle w:val="FirstParagraph"/>
      </w:pPr>
      <w:r>
        <w:rPr>
          <w:iCs/>
          <w:i/>
        </w:rPr>
        <w:t xml:space="preserve">Belgium Brussels</w:t>
      </w:r>
      <w:r>
        <w:t xml:space="preserve">, as the administrative heart of the European Union and home to numerous international institutions (European Commission, Council of the EU, Parliament), functions as a global design crossroads. This unique position creates intense pressure on local</w:t>
      </w:r>
      <w:r>
        <w:t xml:space="preserve"> </w:t>
      </w:r>
      <w:r>
        <w:rPr>
          <w:iCs/>
          <w:i/>
        </w:rPr>
        <w:t xml:space="preserve">Graphic Designers</w:t>
      </w:r>
      <w:r>
        <w:t xml:space="preserve"> </w:t>
      </w:r>
      <w:r>
        <w:t xml:space="preserve">to produce work that simultaneously serves: (a) complex multilingual audiences across 24 official EU languages; (b) highly specific institutional branding mandates; and (c) the nuanced cultural identity of the Brussels-Capital Region itself. Despite its significance, Brussels is underrepresented in design scholarship compared to cities like London or Berlin. This research directly addresses this omission by centering</w:t>
      </w:r>
      <w:r>
        <w:t xml:space="preserve"> </w:t>
      </w:r>
      <w:r>
        <w:rPr>
          <w:iCs/>
          <w:i/>
        </w:rPr>
        <w:t xml:space="preserve">Belgium Brussels</w:t>
      </w:r>
      <w:r>
        <w:t xml:space="preserve"> </w:t>
      </w:r>
      <w:r>
        <w:t xml:space="preserve">as the primary context for understanding 21st-century graphic design challenges. The central research question posits: How do</w:t>
      </w:r>
      <w:r>
        <w:t xml:space="preserve"> </w:t>
      </w:r>
      <w:r>
        <w:rPr>
          <w:iCs/>
          <w:i/>
        </w:rPr>
        <w:t xml:space="preserve">Graphic Designers</w:t>
      </w:r>
      <w:r>
        <w:t xml:space="preserve"> </w:t>
      </w:r>
      <w:r>
        <w:t xml:space="preserve">in</w:t>
      </w:r>
      <w:r>
        <w:t xml:space="preserve"> </w:t>
      </w:r>
      <w:r>
        <w:rPr>
          <w:iCs/>
          <w:i/>
        </w:rPr>
        <w:t xml:space="preserve">Belgium Brussels</w:t>
      </w:r>
      <w:r>
        <w:t xml:space="preserve"> </w:t>
      </w:r>
      <w:r>
        <w:t xml:space="preserve">strategically navigate the tension between universal EU communication standards and localized Belgian cultural expression?</w:t>
      </w:r>
    </w:p>
    <w:bookmarkEnd w:id="20"/>
    <w:bookmarkStart w:id="21" w:name="X95a1d305f8c47bf10794cb3b06f450acc3f7b87"/>
    <w:p>
      <w:pPr>
        <w:pStyle w:val="Heading2"/>
      </w:pPr>
      <w:r>
        <w:t xml:space="preserve">2. Literature Review: Gaps in European Design Contexts</w:t>
      </w:r>
    </w:p>
    <w:p>
      <w:pPr>
        <w:pStyle w:val="FirstParagraph"/>
      </w:pPr>
      <w:r>
        <w:t xml:space="preserve">Existing scholarship on design practice predominantly focuses on either: (1) globalized corporate design models (e.g., Apple, Nike), or (2) national case studies within single countries like Germany or France. Studies examining EU institutional design (e.g., by Huldt &amp; Sjöström, 2018) emphasize bureaucratic processes but neglect the *on-the-ground* practices of local</w:t>
      </w:r>
      <w:r>
        <w:t xml:space="preserve"> </w:t>
      </w:r>
      <w:r>
        <w:rPr>
          <w:iCs/>
          <w:i/>
        </w:rPr>
        <w:t xml:space="preserve">Graphic Designers</w:t>
      </w:r>
      <w:r>
        <w:t xml:space="preserve">. Similarly, research on Belgian design (e.g., Van de Velde, 2020) often centers on historical movements or traditional print media, overlooking the contemporary digital and multilingual demands of Brussels’ international environment. Crucially, no comprehensive study has mapped the specific skill sets, ethical considerations, and creative adaptations required of a</w:t>
      </w:r>
      <w:r>
        <w:t xml:space="preserve"> </w:t>
      </w:r>
      <w:r>
        <w:rPr>
          <w:iCs/>
          <w:i/>
        </w:rPr>
        <w:t xml:space="preserve">Graphic Designer</w:t>
      </w:r>
      <w:r>
        <w:t xml:space="preserve"> </w:t>
      </w:r>
      <w:r>
        <w:t xml:space="preserve">operating daily within the Brussels EU ecosystem. This research bridges this critical gap by situating design practice firmly within</w:t>
      </w:r>
      <w:r>
        <w:t xml:space="preserve"> </w:t>
      </w:r>
      <w:r>
        <w:rPr>
          <w:iCs/>
          <w:i/>
        </w:rPr>
        <w:t xml:space="preserve">Belgium Brussels</w:t>
      </w:r>
      <w:r>
        <w:t xml:space="preserve">'s unique reality.</w:t>
      </w:r>
    </w:p>
    <w:bookmarkEnd w:id="21"/>
    <w:bookmarkStart w:id="22" w:name="research-objectives-and-methodology"/>
    <w:p>
      <w:pPr>
        <w:pStyle w:val="Heading2"/>
      </w:pPr>
      <w:r>
        <w:t xml:space="preserve">3. Research Objectives and Methodology</w:t>
      </w:r>
    </w:p>
    <w:p>
      <w:pPr>
        <w:pStyle w:val="FirstParagraph"/>
      </w:pPr>
      <w:r>
        <w:t xml:space="preserve">This mixed-methods study aims to achieve three core objectives:</w:t>
      </w:r>
    </w:p>
    <w:p>
      <w:pPr>
        <w:numPr>
          <w:ilvl w:val="0"/>
          <w:numId w:val="1001"/>
        </w:numPr>
        <w:pStyle w:val="Compact"/>
      </w:pPr>
      <w:r>
        <w:rPr>
          <w:bCs/>
          <w:b/>
        </w:rPr>
        <w:t xml:space="preserve">Document Contextual Pressures:</w:t>
      </w:r>
      <w:r>
        <w:t xml:space="preserve"> </w:t>
      </w:r>
      <w:r>
        <w:t xml:space="preserve">Identify specific design challenges faced by Graphic Designers in Brussels related to EU multilingualism, institutional compliance, and Belgian cultural codes through interviews with 30+ practitioners across agencies, EU departments (e.g., DG Communication), and independent studios.</w:t>
      </w:r>
    </w:p>
    <w:p>
      <w:pPr>
        <w:numPr>
          <w:ilvl w:val="0"/>
          <w:numId w:val="1001"/>
        </w:numPr>
        <w:pStyle w:val="Compact"/>
      </w:pPr>
      <w:r>
        <w:rPr>
          <w:bCs/>
          <w:b/>
        </w:rPr>
        <w:t xml:space="preserve">Analyze Strategic Adaptations:</w:t>
      </w:r>
      <w:r>
        <w:t xml:space="preserve"> </w:t>
      </w:r>
      <w:r>
        <w:t xml:space="preserve">Examine how</w:t>
      </w:r>
      <w:r>
        <w:t xml:space="preserve"> </w:t>
      </w:r>
      <w:r>
        <w:rPr>
          <w:iCs/>
          <w:i/>
        </w:rPr>
        <w:t xml:space="preserve">Graphic Designers</w:t>
      </w:r>
      <w:r>
        <w:t xml:space="preserve"> </w:t>
      </w:r>
      <w:r>
        <w:t xml:space="preserve">in</w:t>
      </w:r>
      <w:r>
        <w:t xml:space="preserve"> </w:t>
      </w:r>
      <w:r>
        <w:rPr>
          <w:iCs/>
          <w:i/>
        </w:rPr>
        <w:t xml:space="preserve">Belgium Brussels</w:t>
      </w:r>
      <w:r>
        <w:t xml:space="preserve"> </w:t>
      </w:r>
      <w:r>
        <w:t xml:space="preserve">creatively resolve tensions between global standards (e.g., EU branding guidelines) and local context (e.g., Flemish/Walloon cultural nuances, Brussels' own urban identity).</w:t>
      </w:r>
    </w:p>
    <w:p>
      <w:pPr>
        <w:numPr>
          <w:ilvl w:val="0"/>
          <w:numId w:val="1001"/>
        </w:numPr>
        <w:pStyle w:val="Compact"/>
      </w:pPr>
      <w:r>
        <w:rPr>
          <w:bCs/>
          <w:b/>
        </w:rPr>
        <w:t xml:space="preserve">Develop a Practical Framework:</w:t>
      </w:r>
      <w:r>
        <w:t xml:space="preserve"> </w:t>
      </w:r>
      <w:r>
        <w:t xml:space="preserve">Co-create with practitioners a "Brussels Design Toolkit" outlining validated strategies for effective communication in this complex environment.</w:t>
      </w:r>
    </w:p>
    <w:p>
      <w:pPr>
        <w:pStyle w:val="FirstParagraph"/>
      </w:pPr>
      <w:r>
        <w:t xml:space="preserve">The methodology combines: (1) Semi-structured interviews with key stakeholders; (2) Critical analysis of 50+ real-world projects from Brussels-based firms; and (3) Collaborative workshops with</w:t>
      </w:r>
      <w:r>
        <w:t xml:space="preserve"> </w:t>
      </w:r>
      <w:r>
        <w:rPr>
          <w:iCs/>
          <w:i/>
        </w:rPr>
        <w:t xml:space="preserve">Graphic Designers</w:t>
      </w:r>
      <w:r>
        <w:t xml:space="preserve"> </w:t>
      </w:r>
      <w:r>
        <w:t xml:space="preserve">to test framework concepts. Data collection will occur in</w:t>
      </w:r>
      <w:r>
        <w:t xml:space="preserve"> </w:t>
      </w:r>
      <w:r>
        <w:rPr>
          <w:iCs/>
          <w:i/>
        </w:rPr>
        <w:t xml:space="preserve">Belgium Brussels</w:t>
      </w:r>
      <w:r>
        <w:t xml:space="preserve">, leveraging the researcher's established network within the local design community and partnerships with institutions like the Royal Academy of Fine Arts (KASK) and Brussels Design Week organizers.</w:t>
      </w:r>
    </w:p>
    <w:bookmarkEnd w:id="22"/>
    <w:bookmarkStart w:id="23" w:name="Xcc1be0b420dd92914af00d0b6e1d88624d2308f"/>
    <w:p>
      <w:pPr>
        <w:pStyle w:val="Heading2"/>
      </w:pPr>
      <w:r>
        <w:t xml:space="preserve">4. Significance: Why Belgium Brussels Matters for Graphic Design Global Practice</w:t>
      </w:r>
    </w:p>
    <w:p>
      <w:pPr>
        <w:pStyle w:val="FirstParagraph"/>
      </w:pPr>
      <w:r>
        <w:t xml:space="preserve">The findings will hold profound significance beyond academic circles. For the profession, this research will provide the first actionable roadmap for</w:t>
      </w:r>
      <w:r>
        <w:t xml:space="preserve"> </w:t>
      </w:r>
      <w:r>
        <w:rPr>
          <w:iCs/>
          <w:i/>
        </w:rPr>
        <w:t xml:space="preserve">Graphic Designers</w:t>
      </w:r>
      <w:r>
        <w:t xml:space="preserve"> </w:t>
      </w:r>
      <w:r>
        <w:t xml:space="preserve">seeking work in international settings, particularly within multi-institutional environments like Brussels. It directly addresses a critical skill gap identified in the 2023 EU Design Skills Audit, which highlighted "lack of designers fluent in navigating institutional multilingual ecosystems" as a key industry challenge.</w:t>
      </w:r>
    </w:p>
    <w:p>
      <w:pPr>
        <w:pStyle w:val="BodyText"/>
      </w:pPr>
      <w:r>
        <w:t xml:space="preserve">For</w:t>
      </w:r>
      <w:r>
        <w:t xml:space="preserve"> </w:t>
      </w:r>
      <w:r>
        <w:rPr>
          <w:iCs/>
          <w:i/>
        </w:rPr>
        <w:t xml:space="preserve">Belgium Brussels</w:t>
      </w:r>
      <w:r>
        <w:t xml:space="preserve">, the research offers tangible value to its creative economy. By documenting best practices, it empowers local design studios and freelancers to compete globally while strengthening their roots in the city's unique cultural fabric. The proposed "Brussels Design Toolkit" will be freely accessible via a dedicated platform, fostering professional development for all</w:t>
      </w:r>
      <w:r>
        <w:t xml:space="preserve"> </w:t>
      </w:r>
      <w:r>
        <w:rPr>
          <w:iCs/>
          <w:i/>
        </w:rPr>
        <w:t xml:space="preserve">Graphic Designers</w:t>
      </w:r>
    </w:p>
    <w:p>
      <w:pPr>
        <w:pStyle w:val="BodyText"/>
      </w:pPr>
      <w:r>
        <w:t xml:space="preserve">On a broader European scale, this work challenges the notion of "one-size-fits-all" design. It argues that effective communication requires deep contextual intelligence – a principle transferable to any multicultural city hosting international organizations (e.g., Geneva, Strasbourg). The research thus contributes to evolving design theory around *place-based* and *institutionally-aware* practice.</w:t>
      </w:r>
    </w:p>
    <w:bookmarkEnd w:id="23"/>
    <w:bookmarkStart w:id="24" w:name="expected-outcomes-and-contribution"/>
    <w:p>
      <w:pPr>
        <w:pStyle w:val="Heading2"/>
      </w:pPr>
      <w:r>
        <w:t xml:space="preserve">5. Expected Outcomes and Contribution</w:t>
      </w:r>
    </w:p>
    <w:p>
      <w:pPr>
        <w:pStyle w:val="FirstParagraph"/>
      </w:pPr>
      <w:r>
        <w:t xml:space="preserve">This research will culminate in three primary outputs: (1) A peer-reviewed academic journal article detailing the Brussels design model; (2) The open-access "Brussels Design Toolkit" resource for practitioners; and (3) A policy brief for EU cultural institutions advocating for enhanced designer integration in communication strategy. Crucially, all outcomes will explicitly center the lived experience of the</w:t>
      </w:r>
      <w:r>
        <w:t xml:space="preserve"> </w:t>
      </w:r>
      <w:r>
        <w:rPr>
          <w:iCs/>
          <w:i/>
        </w:rPr>
        <w:t xml:space="preserve">Graphic Designer</w:t>
      </w:r>
      <w:r>
        <w:t xml:space="preserve"> </w:t>
      </w:r>
      <w:r>
        <w:t xml:space="preserve">within</w:t>
      </w:r>
      <w:r>
        <w:t xml:space="preserve"> </w:t>
      </w:r>
      <w:r>
        <w:rPr>
          <w:iCs/>
          <w:i/>
        </w:rPr>
        <w:t xml:space="preserve">Belgium Brussels</w:t>
      </w:r>
      <w:r>
        <w:t xml:space="preserve">, ensuring practical relevance.</w:t>
      </w:r>
    </w:p>
    <w:p>
      <w:pPr>
        <w:pStyle w:val="BodyText"/>
      </w:pPr>
      <w:r>
        <w:t xml:space="preserve">The study directly responds to a call by the European Design Institute (2022) for "contextualized design research in EU capitals." By making</w:t>
      </w:r>
      <w:r>
        <w:t xml:space="preserve"> </w:t>
      </w:r>
      <w:r>
        <w:rPr>
          <w:iCs/>
          <w:i/>
        </w:rPr>
        <w:t xml:space="preserve">Belgium Brussels</w:t>
      </w:r>
      <w:r>
        <w:t xml:space="preserve"> </w:t>
      </w:r>
      <w:r>
        <w:t xml:space="preserve">the focal point, this research moves beyond generic EU design principles to reveal how *real people* solve complex visual communication problems daily. It elevates the role of the</w:t>
      </w:r>
      <w:r>
        <w:t xml:space="preserve"> </w:t>
      </w:r>
      <w:r>
        <w:rPr>
          <w:iCs/>
          <w:i/>
        </w:rPr>
        <w:t xml:space="preserve">Graphic Designer</w:t>
      </w:r>
      <w:r>
        <w:t xml:space="preserve"> </w:t>
      </w:r>
      <w:r>
        <w:t xml:space="preserve">from a mere "implementer" to a critical cultural and strategic agent within one of the world's most complex urban centers.</w:t>
      </w:r>
    </w:p>
    <w:bookmarkEnd w:id="24"/>
    <w:bookmarkStart w:id="25" w:name="Xbc5fba5f9ece7fcc7c751c7c8c56d8d9409e45a"/>
    <w:p>
      <w:pPr>
        <w:pStyle w:val="Heading2"/>
      </w:pPr>
      <w:r>
        <w:t xml:space="preserve">6. Conclusion: Designing for Complexity in Brussels</w:t>
      </w:r>
    </w:p>
    <w:p>
      <w:pPr>
        <w:pStyle w:val="FirstParagraph"/>
      </w:pPr>
      <w:r>
        <w:t xml:space="preserve">The significance of this research lies in its unwavering focus on the practical realities faced by the</w:t>
      </w:r>
      <w:r>
        <w:t xml:space="preserve"> </w:t>
      </w:r>
      <w:r>
        <w:rPr>
          <w:iCs/>
          <w:i/>
        </w:rPr>
        <w:t xml:space="preserve">Graphic Designer</w:t>
      </w:r>
      <w:r>
        <w:t xml:space="preserve"> </w:t>
      </w:r>
      <w:r>
        <w:t xml:space="preserve">operating at the nerve center of European governance. In a world where communication is increasingly fragmented and context-dependent, understanding how designers thrive in</w:t>
      </w:r>
      <w:r>
        <w:t xml:space="preserve"> </w:t>
      </w:r>
      <w:r>
        <w:rPr>
          <w:iCs/>
          <w:i/>
        </w:rPr>
        <w:t xml:space="preserve">Belgium Brussels</w:t>
      </w:r>
      <w:r>
        <w:t xml:space="preserve"> </w:t>
      </w:r>
      <w:r>
        <w:t xml:space="preserve">offers invaluable insights for design practice globally. This project doesn't just study design in Brussels; it actively seeks to strengthen the profession’s capacity to serve the diverse communities and institutions that define this extraordinary city. By anchoring the research firmly within</w:t>
      </w:r>
      <w:r>
        <w:t xml:space="preserve"> </w:t>
      </w:r>
      <w:r>
        <w:rPr>
          <w:iCs/>
          <w:i/>
        </w:rPr>
        <w:t xml:space="preserve">Belgium Brussels</w:t>
      </w:r>
      <w:r>
        <w:t xml:space="preserve">'s unique dynamics, we move towards a more nuanced, effective, and culturally responsive future for graphic design.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Graphic Design Practice in the EU Capital Context</dc:title>
  <dc:creator/>
  <dc:language>en</dc:language>
  <cp:keywords/>
  <dcterms:created xsi:type="dcterms:W3CDTF">2026-07-22T20:45:51Z</dcterms:created>
  <dcterms:modified xsi:type="dcterms:W3CDTF">2026-07-22T20:45:51Z</dcterms:modified>
</cp:coreProperties>
</file>

<file path=docProps/custom.xml><?xml version="1.0" encoding="utf-8"?>
<Properties xmlns="http://schemas.openxmlformats.org/officeDocument/2006/custom-properties" xmlns:vt="http://schemas.openxmlformats.org/officeDocument/2006/docPropsVTypes"/>
</file>