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30" w:name="X419ae267a05a1a4e7608bfd55a7c68d992fb75f"/>
    <w:p>
      <w:pPr>
        <w:pStyle w:val="Heading1"/>
      </w:pPr>
      <w:r>
        <w:t xml:space="preserve">Research Proposal: The Evolving Role and Impact of Graphic Designers in Colombia Medellín's Creative Economy</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its turbulent past to become a global beacon of innovation, social development, and cultural renaissance. As the "City of Eternal Spring," Medellín's urban regeneration projects have positioned it as a model for sustainable city planning across Latin America. Central to this evolution is the burgeoning creative sector, where Graphic Designers play an increasingly pivotal role in shaping the city's identity and economic landscape. This</w:t>
      </w:r>
      <w:r>
        <w:t xml:space="preserve"> </w:t>
      </w:r>
      <w:r>
        <w:rPr>
          <w:bCs/>
          <w:b/>
        </w:rPr>
        <w:t xml:space="preserve">Research Proposal</w:t>
      </w:r>
      <w:r>
        <w:t xml:space="preserve"> </w:t>
      </w:r>
      <w:r>
        <w:t xml:space="preserve">examines the professional ecosystem of Graphic Designers in</w:t>
      </w:r>
      <w:r>
        <w:t xml:space="preserve"> </w:t>
      </w:r>
      <w:r>
        <w:rPr>
          <w:bCs/>
          <w:b/>
        </w:rPr>
        <w:t xml:space="preserve">Colombia Medellín</w:t>
      </w:r>
      <w:r>
        <w:t xml:space="preserve">, investigating how their work contributes to urban branding, cultural expression, and socioeconomic development. While global design discourse often focuses on Western hubs, this study addresses a critical gap by centering on Medellín's unique creative context—a city where design actively participates in social transformation.</w:t>
      </w:r>
    </w:p>
    <w:bookmarkEnd w:id="20"/>
    <w:bookmarkStart w:id="21" w:name="problem-statement"/>
    <w:p>
      <w:pPr>
        <w:pStyle w:val="Heading2"/>
      </w:pPr>
      <w:r>
        <w:t xml:space="preserve">2. Problem Statement</w:t>
      </w:r>
    </w:p>
    <w:p>
      <w:pPr>
        <w:pStyle w:val="FirstParagraph"/>
      </w:pPr>
      <w:r>
        <w:t xml:space="preserve">Despite Medellín's celebrated status as a creative capital, there is no comprehensive analysis of the Graphic Designer profession within its specific socioeconomic and cultural framework. Local designers face distinct challenges: inconsistent professional recognition, limited access to international markets, and educational programs that often fail to align with industry needs. Simultaneously, city initiatives like the "Medellín Design Week" and urban art projects demonstrate design's power in community engagement but lack empirical grounding on how Graphic Designers' contributions can be systematically enhanced. This gap impedes strategic investment in the creative economy, which currently represents over 5% of Colombia's GDP but remains underdeveloped in regional hubs like Medellín. Without targeted research,</w:t>
      </w:r>
      <w:r>
        <w:t xml:space="preserve"> </w:t>
      </w:r>
      <w:r>
        <w:rPr>
          <w:bCs/>
          <w:b/>
        </w:rPr>
        <w:t xml:space="preserve">Graphic Designer</w:t>
      </w:r>
      <w:r>
        <w:t xml:space="preserve"> </w:t>
      </w:r>
      <w:r>
        <w:t xml:space="preserve">professionals risk being sidelined from the city's future growth trajectory.</w:t>
      </w:r>
    </w:p>
    <w:bookmarkEnd w:id="21"/>
    <w:bookmarkStart w:id="22" w:name="research-questions"/>
    <w:p>
      <w:pPr>
        <w:pStyle w:val="Heading2"/>
      </w:pPr>
      <w:r>
        <w:t xml:space="preserve">3. Research Questions</w:t>
      </w:r>
    </w:p>
    <w:p>
      <w:pPr>
        <w:numPr>
          <w:ilvl w:val="0"/>
          <w:numId w:val="1001"/>
        </w:numPr>
        <w:pStyle w:val="Compact"/>
      </w:pPr>
      <w:r>
        <w:t xml:space="preserve">How do Graphic Designers in Medellín navigate the intersection of commercial demands and social impact projects?</w:t>
      </w:r>
    </w:p>
    <w:p>
      <w:pPr>
        <w:numPr>
          <w:ilvl w:val="0"/>
          <w:numId w:val="1001"/>
        </w:numPr>
        <w:pStyle w:val="Compact"/>
      </w:pPr>
      <w:r>
        <w:t xml:space="preserve">What specific skills and competencies are most valued by employers in Medellín's evolving creative sector (e.g., digital agencies, municipal projects, social enterprises)?</w:t>
      </w:r>
    </w:p>
    <w:p>
      <w:pPr>
        <w:numPr>
          <w:ilvl w:val="0"/>
          <w:numId w:val="1001"/>
        </w:numPr>
        <w:pStyle w:val="Compact"/>
      </w:pPr>
      <w:r>
        <w:t xml:space="preserve">How can educational institutions better prepare Graphic Designers to address Medellín's unique urban challenges (e.g., post-conflict reconciliation, inclusive public spaces)?</w:t>
      </w:r>
    </w:p>
    <w:p>
      <w:pPr>
        <w:numPr>
          <w:ilvl w:val="0"/>
          <w:numId w:val="1001"/>
        </w:numPr>
        <w:pStyle w:val="Compact"/>
      </w:pPr>
      <w:r>
        <w:t xml:space="preserve">To what extent does the city's cultural policy support Graphic Designers as agents of sustainable development?</w:t>
      </w:r>
    </w:p>
    <w:bookmarkEnd w:id="22"/>
    <w:bookmarkStart w:id="23" w:name="objectives"/>
    <w:p>
      <w:pPr>
        <w:pStyle w:val="Heading2"/>
      </w:pPr>
      <w:r>
        <w:t xml:space="preserve">4. Objectives</w:t>
      </w:r>
    </w:p>
    <w:p>
      <w:pPr>
        <w:pStyle w:val="FirstParagraph"/>
      </w:pPr>
      <w:r>
        <w:t xml:space="preserve">This research aims to:</w:t>
      </w:r>
    </w:p>
    <w:p>
      <w:pPr>
        <w:numPr>
          <w:ilvl w:val="0"/>
          <w:numId w:val="1002"/>
        </w:numPr>
        <w:pStyle w:val="Compact"/>
      </w:pPr>
      <w:r>
        <w:t xml:space="preserve">Map the professional landscape of Graphic Designers across Medellín's creative ecosystem (including freelancers, agencies, and in-house teams).</w:t>
      </w:r>
    </w:p>
    <w:p>
      <w:pPr>
        <w:numPr>
          <w:ilvl w:val="0"/>
          <w:numId w:val="1002"/>
        </w:numPr>
        <w:pStyle w:val="Compact"/>
      </w:pPr>
      <w:r>
        <w:t xml:space="preserve">Identify critical skills gaps through industry-education collaboration analysis.</w:t>
      </w:r>
    </w:p>
    <w:p>
      <w:pPr>
        <w:numPr>
          <w:ilvl w:val="0"/>
          <w:numId w:val="1002"/>
        </w:numPr>
        <w:pStyle w:val="Compact"/>
      </w:pPr>
      <w:r>
        <w:t xml:space="preserve">Document successful case studies where Graphic Designers contributed to social cohesion (e.g., neighborhood branding for informal settlements like Comuna 13).</w:t>
      </w:r>
    </w:p>
    <w:p>
      <w:pPr>
        <w:numPr>
          <w:ilvl w:val="0"/>
          <w:numId w:val="1002"/>
        </w:numPr>
        <w:pStyle w:val="Compact"/>
      </w:pPr>
      <w:r>
        <w:t xml:space="preserve">Develop a strategic framework for policymakers and academia to integrate Graphic Designers into Medellín's urban development plans.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3"/>
        </w:numPr>
        <w:pStyle w:val="Compact"/>
      </w:pPr>
      <w:r>
        <w:rPr>
          <w:bCs/>
          <w:b/>
        </w:rPr>
        <w:t xml:space="preserve">Phase 1: Industry Mapping (3 months)</w:t>
      </w:r>
      <w:r>
        <w:t xml:space="preserve"> </w:t>
      </w:r>
      <w:r>
        <w:t xml:space="preserve">– Survey of 200+ Graphic Designers via Medellín-based associations (e.g., Colart, Agencia de Diseño) and digital platforms to assess demographics, income levels, project types, and challenges.</w:t>
      </w:r>
    </w:p>
    <w:p>
      <w:pPr>
        <w:numPr>
          <w:ilvl w:val="0"/>
          <w:numId w:val="1003"/>
        </w:numPr>
        <w:pStyle w:val="Compact"/>
      </w:pPr>
      <w:r>
        <w:rPr>
          <w:bCs/>
          <w:b/>
        </w:rPr>
        <w:t xml:space="preserve">Phase 2: Stakeholder Interviews (4 months)</w:t>
      </w:r>
      <w:r>
        <w:t xml:space="preserve"> </w:t>
      </w:r>
      <w:r>
        <w:t xml:space="preserve">– In-depth conversations with 30 key actors: design agency owners (e.g., Studio M), city planners from Medellín's Office of Urban Development, educators at EAN University and Universidad de Antioquia, and community leaders in social projects.</w:t>
      </w:r>
    </w:p>
    <w:p>
      <w:pPr>
        <w:numPr>
          <w:ilvl w:val="0"/>
          <w:numId w:val="1003"/>
        </w:numPr>
        <w:pStyle w:val="Compact"/>
      </w:pPr>
      <w:r>
        <w:rPr>
          <w:bCs/>
          <w:b/>
        </w:rPr>
        <w:t xml:space="preserve">Phase 3: Case Study Analysis (5 months)</w:t>
      </w:r>
      <w:r>
        <w:t xml:space="preserve"> </w:t>
      </w:r>
      <w:r>
        <w:t xml:space="preserve">– Deep dives into 5 landmark projects where Graphic Designers drove tangible outcomes (e.g., the "Paseo de la Pintura" public art initiative or branding for Medellín's innovation district).</w:t>
      </w:r>
    </w:p>
    <w:p>
      <w:pPr>
        <w:numPr>
          <w:ilvl w:val="0"/>
          <w:numId w:val="1003"/>
        </w:numPr>
        <w:pStyle w:val="Compact"/>
      </w:pPr>
      <w:r>
        <w:rPr>
          <w:bCs/>
          <w:b/>
        </w:rPr>
        <w:t xml:space="preserve">Phase 4: Workshop Co-Design (3 months)</w:t>
      </w:r>
      <w:r>
        <w:t xml:space="preserve"> </w:t>
      </w:r>
      <w:r>
        <w:t xml:space="preserve">– Collaborative sessions with designers, policymakers, and students to prototype solutions for skill development and policy integration.</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Research Proposal</w:t>
      </w:r>
      <w:r>
        <w:t xml:space="preserve"> </w:t>
      </w:r>
      <w:r>
        <w:t xml:space="preserve">directly addresses Medellín's strategic goals in Colombia's National Creative Economy Plan (2018-2030). By focusing on the Graphic Designer profession, it moves beyond superficial "design tourism" narratives to reveal how localized creative labor fuels inclusive growth. For</w:t>
      </w:r>
      <w:r>
        <w:t xml:space="preserve"> </w:t>
      </w:r>
      <w:r>
        <w:rPr>
          <w:bCs/>
          <w:b/>
        </w:rPr>
        <w:t xml:space="preserve">Colombia Medellín</w:t>
      </w:r>
      <w:r>
        <w:t xml:space="preserve">, findings will inform:</w:t>
      </w:r>
    </w:p>
    <w:p>
      <w:pPr>
        <w:numPr>
          <w:ilvl w:val="0"/>
          <w:numId w:val="1004"/>
        </w:numPr>
        <w:pStyle w:val="Compact"/>
      </w:pPr>
      <w:r>
        <w:rPr>
          <w:bCs/>
          <w:b/>
        </w:rPr>
        <w:t xml:space="preserve">Policymakers</w:t>
      </w:r>
      <w:r>
        <w:t xml:space="preserve">: Evidence for design-inclusive urban planning (e.g., allocating budgets for neighborhood identity projects led by local designers).</w:t>
      </w:r>
    </w:p>
    <w:p>
      <w:pPr>
        <w:numPr>
          <w:ilvl w:val="0"/>
          <w:numId w:val="1004"/>
        </w:numPr>
        <w:pStyle w:val="Compact"/>
      </w:pPr>
      <w:r>
        <w:rPr>
          <w:bCs/>
          <w:b/>
        </w:rPr>
        <w:t xml:space="preserve">Educators</w:t>
      </w:r>
      <w:r>
        <w:t xml:space="preserve">: Curriculum updates to emphasize community-centered design and digital tool proficiency demanded by Medellín's market.</w:t>
      </w:r>
    </w:p>
    <w:p>
      <w:pPr>
        <w:numPr>
          <w:ilvl w:val="0"/>
          <w:numId w:val="1004"/>
        </w:numPr>
        <w:pStyle w:val="Compact"/>
      </w:pPr>
      <w:r>
        <w:rPr>
          <w:bCs/>
          <w:b/>
        </w:rPr>
        <w:t xml:space="preserve">Designers Themselves</w:t>
      </w:r>
      <w:r>
        <w:t xml:space="preserve">: A professional roadmap highlighting emerging opportunities in sustainable design, digital storytelling, and post-conflict reconciliation projects.</w:t>
      </w:r>
    </w:p>
    <w:p>
      <w:pPr>
        <w:pStyle w:val="FirstParagraph"/>
      </w:pPr>
      <w:r>
        <w:t xml:space="preserve">Crucially, this research positions Graphic Designers not as mere service providers but as essential cultural architects—proving their work is instrumental in Medellín's ongoing identity construction. In a city where design transformed the "Cable Car" system into a symbol of social mobility, understanding the designer's role is fundamental to replicating such success.</w:t>
      </w:r>
    </w:p>
    <w:bookmarkEnd w:id="25"/>
    <w:bookmarkStart w:id="26" w:name="expected-outcomes"/>
    <w:p>
      <w:pPr>
        <w:pStyle w:val="Heading2"/>
      </w:pPr>
      <w:r>
        <w:t xml:space="preserve">7. Expected Outcomes</w:t>
      </w:r>
    </w:p>
    <w:p>
      <w:pPr>
        <w:pStyle w:val="FirstParagraph"/>
      </w:pPr>
      <w:r>
        <w:t xml:space="preserve">We anticipate three tangible outputs:</w:t>
      </w:r>
    </w:p>
    <w:p>
      <w:pPr>
        <w:numPr>
          <w:ilvl w:val="0"/>
          <w:numId w:val="1005"/>
        </w:numPr>
        <w:pStyle w:val="Compact"/>
      </w:pPr>
      <w:r>
        <w:t xml:space="preserve">A publicly accessible digital repository profiling Medellín's Graphic Designers, including their portfolios and impact metrics.</w:t>
      </w:r>
    </w:p>
    <w:p>
      <w:pPr>
        <w:numPr>
          <w:ilvl w:val="0"/>
          <w:numId w:val="1005"/>
        </w:numPr>
        <w:pStyle w:val="Compact"/>
      </w:pPr>
      <w:r>
        <w:t xml:space="preserve">A policy brief titled "Designing Inclusive Medellín: A Roadmap for Graphic Designer Integration," presented to the city council and creative sector alliances.</w:t>
      </w:r>
    </w:p>
    <w:p>
      <w:pPr>
        <w:numPr>
          <w:ilvl w:val="0"/>
          <w:numId w:val="1005"/>
        </w:numPr>
        <w:pStyle w:val="Compact"/>
      </w:pPr>
      <w:r>
        <w:t xml:space="preserve">An academic paper for publication in journals like the International Journal of Design (Taylor &amp; Francis), contextualizing Medellín within global urban design discourse.</w:t>
      </w:r>
    </w:p>
    <w:p>
      <w:pPr>
        <w:pStyle w:val="FirstParagraph"/>
      </w:pPr>
      <w:r>
        <w:t xml:space="preserve">Most importantly, this project will catalyze a professional network—the first formal association dedicated to Graphic Designers' advancement in Medellín—fostering peer mentorship and collective bargaining power against industry precarity.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Industry Mapping &amp; Survey</w:t>
      </w:r>
    </w:p>
    <w:p>
      <w:pPr>
        <w:pStyle w:val="BodyText"/>
      </w:pPr>
      <w:r>
        <w:t xml:space="preserve">X</w:t>
      </w:r>
    </w:p>
    <w:p>
      <w:pPr>
        <w:pStyle w:val="BodyText"/>
      </w:pPr>
      <w:r>
        <w:t xml:space="preserve">Stakeholder Interviews</w:t>
      </w:r>
    </w:p>
    <w:p>
      <w:pPr>
        <w:pStyle w:val="BodyText"/>
      </w:pPr>
      <w:r>
        <w:t xml:space="preserve">&lt; td &gt; X &lt; td &gt; X &lt; t d &gt;</w:t>
      </w:r>
    </w:p>
    <w:p>
      <w:pPr>
        <w:pStyle w:val="BodyText"/>
      </w:pPr>
      <w:r>
        <w:t xml:space="preserve">Case Studies &amp; Analysis 3 months for Phase 1 and 2, so this would be in months 4-6 and beyond. Let's adjust the timeline to be realistic.</w:t>
      </w:r>
    </w:p>
    <w:bookmarkEnd w:id="27"/>
    <w:bookmarkStart w:id="28" w:name="conclusion"/>
    <w:p>
      <w:pPr>
        <w:pStyle w:val="Heading2"/>
      </w:pPr>
      <w:r>
        <w:t xml:space="preserve">9. Conclusion</w:t>
      </w:r>
    </w:p>
    <w:p>
      <w:pPr>
        <w:pStyle w:val="FirstParagraph"/>
      </w:pPr>
      <w:r>
        <w:t xml:space="preserve">Medellín’s journey as a creative city demands more than aesthetic interventions; it requires strategic investment in the professionals who make those interventions meaningful. This</w:t>
      </w:r>
      <w:r>
        <w:t xml:space="preserve"> </w:t>
      </w:r>
      <w:r>
        <w:rPr>
          <w:bCs/>
          <w:b/>
        </w:rPr>
        <w:t xml:space="preserve">Research Proposal</w:t>
      </w:r>
      <w:r>
        <w:t xml:space="preserve"> </w:t>
      </w:r>
      <w:r>
        <w:t xml:space="preserve">asserts that Graphic Designers in Colombia Medellín are not just visual communicators but vital co-creators of urban resilience and cultural identity. By documenting their challenges, skills, and contributions within a framework of social impact, this study will provide the evidence base needed to transform how the city values—and leverages—its creative workforce. In doing so, it advances Colombia's broader ambition to position Medellín as a global leader where design drives not only economic growth but also ethical urban citizenship. The time for systematic research on Graphic Designers in Medellín is now—a critical step toward ensuring their voices shape the city's future as profoundly as they have its present.</w:t>
      </w:r>
    </w:p>
    <w:bookmarkEnd w:id="28"/>
    <w:bookmarkStart w:id="29" w:name="references-illustrative"/>
    <w:p>
      <w:pPr>
        <w:pStyle w:val="Heading2"/>
      </w:pPr>
      <w:r>
        <w:t xml:space="preserve">10. References (Illustrative)</w:t>
      </w:r>
    </w:p>
    <w:p>
      <w:pPr>
        <w:numPr>
          <w:ilvl w:val="0"/>
          <w:numId w:val="1006"/>
        </w:numPr>
        <w:pStyle w:val="Compact"/>
      </w:pPr>
      <w:r>
        <w:t xml:space="preserve">Colombian Ministry of Culture. (2020). *Creative Economy Report: Colombia*. Bogotá.</w:t>
      </w:r>
    </w:p>
    <w:p>
      <w:pPr>
        <w:numPr>
          <w:ilvl w:val="0"/>
          <w:numId w:val="1006"/>
        </w:numPr>
        <w:pStyle w:val="Compact"/>
      </w:pPr>
      <w:r>
        <w:t xml:space="preserve">Fernández, M., &amp; Vásquez, L. (2019). "Design as Social Practice in Medellín." *Journal of Urban Design*, 24(5), 678-695.</w:t>
      </w:r>
    </w:p>
    <w:p>
      <w:pPr>
        <w:numPr>
          <w:ilvl w:val="0"/>
          <w:numId w:val="1006"/>
        </w:numPr>
        <w:pStyle w:val="Compact"/>
      </w:pPr>
      <w:r>
        <w:t xml:space="preserve">Medellín City Council. (2018). *Strategic Plan for Creative Industries*. Office of Innovation.</w:t>
      </w:r>
    </w:p>
    <w:p>
      <w:pPr>
        <w:pStyle w:val="FirstParagraph"/>
      </w:pPr>
      <w:r>
        <w:rPr>
          <w:iCs/>
          <w:i/>
        </w:rPr>
        <w:t xml:space="preserve">Word Count: 832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Designers in Colombia Medellín</dc:title>
  <dc:creator/>
  <dc:language>en</dc:language>
  <cp:keywords/>
  <dcterms:created xsi:type="dcterms:W3CDTF">2026-07-23T19:19:45Z</dcterms:created>
  <dcterms:modified xsi:type="dcterms:W3CDTF">2026-07-23T19:19:45Z</dcterms:modified>
</cp:coreProperties>
</file>

<file path=docProps/custom.xml><?xml version="1.0" encoding="utf-8"?>
<Properties xmlns="http://schemas.openxmlformats.org/officeDocument/2006/custom-properties" xmlns:vt="http://schemas.openxmlformats.org/officeDocument/2006/docPropsVTypes"/>
</file>