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28" w:name="X22e51eb6e2f144a2c080a5a8092c7558a966a09"/>
    <w:p>
      <w:pPr>
        <w:pStyle w:val="Heading1"/>
      </w:pPr>
      <w:r>
        <w:t xml:space="preserve">Research Proposal: The Contemporary Graphic Designer in France Paris – Navigating Cultural, Digital, and Economic Landscapes</w:t>
      </w:r>
    </w:p>
    <w:bookmarkStart w:id="20" w:name="introduction-and-context"/>
    <w:p>
      <w:pPr>
        <w:pStyle w:val="Heading2"/>
      </w:pPr>
      <w:r>
        <w:t xml:space="preserve">Introduction and Context</w:t>
      </w:r>
    </w:p>
    <w:p>
      <w:pPr>
        <w:pStyle w:val="FirstParagraph"/>
      </w:pPr>
      <w:r>
        <w:t xml:space="preserve">The city of Paris has long been synonymous with artistic innovation and visual culture, from the avant-garde movements of the early 20th century to its current status as a global hub for fashion, advertising, and digital creativity. Within this dynamic ecosystem, the role of the</w:t>
      </w:r>
      <w:r>
        <w:t xml:space="preserve"> </w:t>
      </w:r>
      <w:r>
        <w:rPr>
          <w:bCs/>
          <w:b/>
        </w:rPr>
        <w:t xml:space="preserve">Graphic Designer</w:t>
      </w:r>
      <w:r>
        <w:t xml:space="preserve"> </w:t>
      </w:r>
      <w:r>
        <w:t xml:space="preserve">has evolved beyond traditional print aesthetics into a multidisciplinary profession shaped by digital transformation, cultural identity, and economic shifts. This</w:t>
      </w:r>
      <w:r>
        <w:t xml:space="preserve"> </w:t>
      </w:r>
      <w:r>
        <w:rPr>
          <w:bCs/>
          <w:b/>
        </w:rPr>
        <w:t xml:space="preserve">Research Proposal</w:t>
      </w:r>
      <w:r>
        <w:t xml:space="preserve"> </w:t>
      </w:r>
      <w:r>
        <w:t xml:space="preserve">investigates how contemporary</w:t>
      </w:r>
      <w:r>
        <w:t xml:space="preserve"> </w:t>
      </w:r>
      <w:r>
        <w:rPr>
          <w:iCs/>
          <w:i/>
        </w:rPr>
        <w:t xml:space="preserve">Graphic Designers in France Paris</w:t>
      </w:r>
      <w:r>
        <w:t xml:space="preserve"> </w:t>
      </w:r>
      <w:r>
        <w:t xml:space="preserve">navigate these intersecting forces to maintain relevance in one of the world's most competitive creative markets. While Parisian design houses and agencies continue to command international influence, a critical gap exists in understanding how local practitioners adapt to emerging challenges—from AI-driven tools to sustainability mandates—without compromising the distinctive "French touch" that defines the city's visual identity.</w:t>
      </w:r>
    </w:p>
    <w:bookmarkEnd w:id="20"/>
    <w:bookmarkStart w:id="21" w:name="problem-statement"/>
    <w:p>
      <w:pPr>
        <w:pStyle w:val="Heading2"/>
      </w:pPr>
      <w:r>
        <w:t xml:space="preserve">Problem Statement</w:t>
      </w:r>
    </w:p>
    <w:p>
      <w:pPr>
        <w:pStyle w:val="FirstParagraph"/>
      </w:pPr>
      <w:r>
        <w:t xml:space="preserve">Despite Paris’s reputation as a design capital, current industry data reveals significant tensions facing the modern</w:t>
      </w:r>
      <w:r>
        <w:t xml:space="preserve"> </w:t>
      </w:r>
      <w:r>
        <w:rPr>
          <w:bCs/>
          <w:b/>
        </w:rPr>
        <w:t xml:space="preserve">Graphic Designer in France Paris</w:t>
      </w:r>
      <w:r>
        <w:t xml:space="preserve">. A 2023 report by the French Ministry of Culture notes that while 45% of design studios in Paris have expanded digital services since 2019, only 38% of graduates possess advanced skills in responsive branding or ethical data practices. Simultaneously, cultural shifts—such as the rise of "slow design" and regulations like France’s *loi Anti-Gaspillage* (anti-waste law)—demand that designers reconcile artistic innovation with environmental responsibility. This disconnect between industry needs and professional development creates a systemic challenge: How can</w:t>
      </w:r>
      <w:r>
        <w:t xml:space="preserve"> </w:t>
      </w:r>
      <w:r>
        <w:rPr>
          <w:bCs/>
          <w:b/>
        </w:rPr>
        <w:t xml:space="preserve">Graphic Designers in France Paris</w:t>
      </w:r>
      <w:r>
        <w:t xml:space="preserve"> </w:t>
      </w:r>
      <w:r>
        <w:t xml:space="preserve">sustain their cultural relevance while meeting the demands of a rapidly globalized, digital-first economy? Without targeted research, this tension risks eroding Paris’s position as a leader in visual arts education and practice.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outlines four core objectives to address the evolving profession of the</w:t>
      </w:r>
      <w:r>
        <w:t xml:space="preserve"> </w:t>
      </w:r>
      <w:r>
        <w:rPr>
          <w:bCs/>
          <w:b/>
        </w:rPr>
        <w:t xml:space="preserve">Graphic Designer in France Paris</w:t>
      </w:r>
      <w:r>
        <w:t xml:space="preserve">:</w:t>
      </w:r>
    </w:p>
    <w:p>
      <w:pPr>
        <w:numPr>
          <w:ilvl w:val="0"/>
          <w:numId w:val="1001"/>
        </w:numPr>
        <w:pStyle w:val="Compact"/>
      </w:pPr>
      <w:r>
        <w:rPr>
          <w:iCs/>
          <w:i/>
        </w:rPr>
        <w:t xml:space="preserve">To map the skill evolution required for Graphic Designers in Parisian studios (2015–2025)</w:t>
      </w:r>
      <w:r>
        <w:t xml:space="preserve">, analyzing how tools like Adobe Sensei, Figma, and generative AI reshape workflows versus traditional methods.</w:t>
      </w:r>
    </w:p>
    <w:p>
      <w:pPr>
        <w:numPr>
          <w:ilvl w:val="0"/>
          <w:numId w:val="1001"/>
        </w:numPr>
        <w:pStyle w:val="Compact"/>
      </w:pPr>
      <w:r>
        <w:rPr>
          <w:iCs/>
          <w:i/>
        </w:rPr>
        <w:t xml:space="preserve">To evaluate the integration of sustainability into design practice</w:t>
      </w:r>
      <w:r>
        <w:t xml:space="preserve">, examining case studies from Paris-based agencies (e.g., AKQA Paris, Yannick Rocher) where eco-conscious material choices or carbon-neutral campaigns are becoming standard.</w:t>
      </w:r>
    </w:p>
    <w:p>
      <w:pPr>
        <w:numPr>
          <w:ilvl w:val="0"/>
          <w:numId w:val="1001"/>
        </w:numPr>
        <w:pStyle w:val="Compact"/>
      </w:pPr>
      <w:r>
        <w:rPr>
          <w:iCs/>
          <w:i/>
        </w:rPr>
        <w:t xml:space="preserve">To assess cultural identity in digital branding</w:t>
      </w:r>
      <w:r>
        <w:t xml:space="preserve">, exploring how Graphic Designers in France Paris balance local aesthetics (e.g., *le style parisien*) with globalized platforms like Instagram and TikTok.</w:t>
      </w:r>
    </w:p>
    <w:p>
      <w:pPr>
        <w:numPr>
          <w:ilvl w:val="0"/>
          <w:numId w:val="1001"/>
        </w:numPr>
        <w:pStyle w:val="Compact"/>
      </w:pPr>
      <w:r>
        <w:rPr>
          <w:iCs/>
          <w:i/>
        </w:rPr>
        <w:t xml:space="preserve">To propose a competency framework for design education</w:t>
      </w:r>
      <w:r>
        <w:t xml:space="preserve"> </w:t>
      </w:r>
      <w:r>
        <w:t xml:space="preserve">that aligns with Paris’s unique economic and cultural context, addressing gaps identified in collaboration between institutions (e.g., École Normale Supérieure, ESAG Penninghen) and industry stakeholders.</w:t>
      </w:r>
    </w:p>
    <w:bookmarkEnd w:id="22"/>
    <w:bookmarkStart w:id="23" w:name="X5072c3975f9c2fb2176fdca067628c23a9520b0"/>
    <w:p>
      <w:pPr>
        <w:pStyle w:val="Heading2"/>
      </w:pPr>
      <w:r>
        <w:t xml:space="preserve">Literature Review: Gaps in Current Scholarship</w:t>
      </w:r>
    </w:p>
    <w:p>
      <w:pPr>
        <w:pStyle w:val="FirstParagraph"/>
      </w:pPr>
      <w:r>
        <w:t xml:space="preserve">Existing research on graphic design primarily focuses on North American or Anglophone markets (e.g., studies by the AIGA), overlooking France’s distinct regulatory environment and cultural ethos. While scholars like Beatrice de Andia have examined Paris’s historical role in modernism, few analyze contemporary pressures—such as GDPR compliance affecting user interface design or France’s 2021 *Code de l’Environnement* mandating sustainable production. Crucially, no study has systematically documented how a</w:t>
      </w:r>
      <w:r>
        <w:t xml:space="preserve"> </w:t>
      </w:r>
      <w:r>
        <w:rPr>
          <w:bCs/>
          <w:b/>
        </w:rPr>
        <w:t xml:space="preserve">Graphic Designer in France Paris</w:t>
      </w:r>
      <w:r>
        <w:t xml:space="preserve"> </w:t>
      </w:r>
      <w:r>
        <w:t xml:space="preserve">negotiates these factors while maintaining the city’s reputation for sophistication. This gap is critical: as Parisian agencies compete with Berlin and London, understanding local nuances becomes essential for talent retention and innovation.</w:t>
      </w:r>
    </w:p>
    <w:bookmarkEnd w:id="23"/>
    <w:bookmarkStart w:id="24" w:name="methodology"/>
    <w:p>
      <w:pPr>
        <w:pStyle w:val="Heading2"/>
      </w:pPr>
      <w:r>
        <w:t xml:space="preserve">Methodology</w:t>
      </w:r>
    </w:p>
    <w:p>
      <w:pPr>
        <w:pStyle w:val="FirstParagraph"/>
      </w:pPr>
      <w:r>
        <w:t xml:space="preserve">This mixed-methods study will deploy three complementary approaches:</w:t>
      </w:r>
    </w:p>
    <w:p>
      <w:pPr>
        <w:numPr>
          <w:ilvl w:val="0"/>
          <w:numId w:val="1002"/>
        </w:numPr>
        <w:pStyle w:val="Compact"/>
      </w:pPr>
      <w:r>
        <w:rPr>
          <w:bCs/>
          <w:b/>
        </w:rPr>
        <w:t xml:space="preserve">Quantitative Survey</w:t>
      </w:r>
      <w:r>
        <w:t xml:space="preserve">: Targeting 300+ Graphic Designers across Parisian studios (agencies, freelancers, in-house teams) via LinkedIn and professional networks. Metrics will include skill adoption rates (e.g., AI tools), project sustainability practices, and salary benchmarks relative to industry demands.</w:t>
      </w:r>
    </w:p>
    <w:p>
      <w:pPr>
        <w:numPr>
          <w:ilvl w:val="0"/>
          <w:numId w:val="1002"/>
        </w:numPr>
        <w:pStyle w:val="Compact"/>
      </w:pPr>
      <w:r>
        <w:rPr>
          <w:bCs/>
          <w:b/>
        </w:rPr>
        <w:t xml:space="preserve">Qualitative Case Studies</w:t>
      </w:r>
      <w:r>
        <w:t xml:space="preserve">: Deep-dive analysis of 10 high-impact projects from Parisian firms (e.g., L’Oréal’s *Sustainable Packaging* rebrand, *Le Monde*’s digital redesign), examining decision-making processes around cultural authenticity and ecological constraints.</w:t>
      </w:r>
    </w:p>
    <w:p>
      <w:pPr>
        <w:numPr>
          <w:ilvl w:val="0"/>
          <w:numId w:val="1002"/>
        </w:numPr>
        <w:pStyle w:val="Compact"/>
      </w:pPr>
      <w:r>
        <w:rPr>
          <w:bCs/>
          <w:b/>
        </w:rPr>
        <w:t xml:space="preserve">Stakeholder Workshops</w:t>
      </w:r>
      <w:r>
        <w:t xml:space="preserve">: Collaborative sessions with 15 industry leaders (e.g., Creative Directors from DDB Paris, Eco-Design advocates) and educators to co-develop the proposed competency framework. These will be held at venues like La Maison de la Culture du Japon in Paris to emphasize cross-cultural dialogue.</w:t>
      </w:r>
    </w:p>
    <w:bookmarkEnd w:id="24"/>
    <w:bookmarkStart w:id="25" w:name="expected-outcomes-and-significance"/>
    <w:p>
      <w:pPr>
        <w:pStyle w:val="Heading2"/>
      </w:pPr>
      <w:r>
        <w:t xml:space="preserve">Expected Outcomes and Significance</w:t>
      </w:r>
    </w:p>
    <w:p>
      <w:pPr>
        <w:pStyle w:val="FirstParagraph"/>
      </w:pPr>
      <w:r>
        <w:t xml:space="preserve">The anticipated deliverables of this</w:t>
      </w:r>
      <w:r>
        <w:t xml:space="preserve"> </w:t>
      </w:r>
      <w:r>
        <w:rPr>
          <w:bCs/>
          <w:b/>
        </w:rPr>
        <w:t xml:space="preserve">Research Proposal</w:t>
      </w:r>
      <w:r>
        <w:t xml:space="preserve"> </w:t>
      </w:r>
      <w:r>
        <w:t xml:space="preserve">include:</w:t>
      </w:r>
    </w:p>
    <w:p>
      <w:pPr>
        <w:numPr>
          <w:ilvl w:val="0"/>
          <w:numId w:val="1003"/>
        </w:numPr>
        <w:pStyle w:val="Compact"/>
      </w:pPr>
      <w:r>
        <w:t xml:space="preserve">A publicly accessible dataset on skill evolution for Graphic Designers in France Paris, informing career guidance platforms like *Pôle Emploi*.</w:t>
      </w:r>
    </w:p>
    <w:p>
      <w:pPr>
        <w:numPr>
          <w:ilvl w:val="0"/>
          <w:numId w:val="1003"/>
        </w:numPr>
        <w:pStyle w:val="Compact"/>
      </w:pPr>
      <w:r>
        <w:t xml:space="preserve">A "Parisian Design Charter" outlining best practices for ethical, culturally rooted visual communication—e.g., templates for measuring carbon footprints in digital assets.</w:t>
      </w:r>
    </w:p>
    <w:p>
      <w:pPr>
        <w:numPr>
          <w:ilvl w:val="0"/>
          <w:numId w:val="1003"/>
        </w:numPr>
        <w:pStyle w:val="Compact"/>
      </w:pPr>
      <w:r>
        <w:t xml:space="preserve">An academic framework titled *The French Designer: Cultural Intelligence in the Digital Age*, proposed for adoption by design schools across France.</w:t>
      </w:r>
    </w:p>
    <w:p>
      <w:pPr>
        <w:pStyle w:val="FirstParagraph"/>
      </w:pPr>
      <w:r>
        <w:t xml:space="preserve">These outcomes hold significant societal value. By positioning Paris as a model for sustainable, culturally conscious design, this research supports France’s national goals under *France 2030*, which prioritizes creative industries as economic drivers. For the individual</w:t>
      </w:r>
      <w:r>
        <w:t xml:space="preserve"> </w:t>
      </w:r>
      <w:r>
        <w:rPr>
          <w:bCs/>
          <w:b/>
        </w:rPr>
        <w:t xml:space="preserve">Graphic Designer in France Paris</w:t>
      </w:r>
      <w:r>
        <w:t xml:space="preserve">, it provides a roadmap to thrive amid disruption—transforming challenges into opportunities for innovation that honor the city’s legacy while embracing tomorrow.</w:t>
      </w:r>
    </w:p>
    <w:bookmarkEnd w:id="25"/>
    <w:bookmarkStart w:id="26" w:name="timeline-and-feasibility"/>
    <w:p>
      <w:pPr>
        <w:pStyle w:val="Heading2"/>
      </w:pPr>
      <w:r>
        <w:t xml:space="preserve">Timeline and Feasibility</w:t>
      </w:r>
    </w:p>
    <w:p>
      <w:pPr>
        <w:pStyle w:val="FirstParagraph"/>
      </w:pPr>
      <w:r>
        <w:t xml:space="preserve">Conducted over 14 months with budget support from the French National Research Agency (ANR) and partnerships with Paris-based institutions like the *Centre Pompidou*, this project ensures practical relevance. The first six months will establish industry partnerships and survey design; months seven–ten focus on data collection; and the final four months produce deliverables for stakeholders. Paris’s dense creative ecosystem—boasting 5,000+ design firms—provides unparalleled access to diverse case studies, making this research uniquely feasible in</w:t>
      </w:r>
      <w:r>
        <w:t xml:space="preserve"> </w:t>
      </w:r>
      <w:r>
        <w:rPr>
          <w:bCs/>
          <w:b/>
        </w:rPr>
        <w:t xml:space="preserve">France Paris</w:t>
      </w:r>
      <w:r>
        <w:t xml:space="preserve">.</w:t>
      </w:r>
    </w:p>
    <w:bookmarkEnd w:id="26"/>
    <w:bookmarkStart w:id="27" w:name="conclusion"/>
    <w:p>
      <w:pPr>
        <w:pStyle w:val="Heading2"/>
      </w:pPr>
      <w:r>
        <w:t xml:space="preserve">Conclusion</w:t>
      </w:r>
    </w:p>
    <w:p>
      <w:pPr>
        <w:pStyle w:val="FirstParagraph"/>
      </w:pPr>
      <w:r>
        <w:t xml:space="preserve">The role of the Graphic Designer in France Paris is at a pivotal inflection point. As digital tools democratize visual creation and environmental urgency reshapes ethics, this</w:t>
      </w:r>
      <w:r>
        <w:t xml:space="preserve"> </w:t>
      </w:r>
      <w:r>
        <w:rPr>
          <w:bCs/>
          <w:b/>
        </w:rPr>
        <w:t xml:space="preserve">Research Proposal</w:t>
      </w:r>
      <w:r>
        <w:t xml:space="preserve"> </w:t>
      </w:r>
      <w:r>
        <w:t xml:space="preserve">seeks to empower practitioners to lead—not just adapt—to change. By centering Parisian expertise within global discourse, we affirm that the city’s enduring appeal as a design capital lies not in clinging to the past, but in innovating with purpose. This study will not only document the present realities of Graphic Designers in France Paris but also catalyze a future where creativity and responsibility coexist—a vision essential for sustaining Paris’s cultural sovereignty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Graphic Designer in France Paris</dc:title>
  <dc:creator/>
  <dc:language>en</dc:language>
  <cp:keywords/>
  <dcterms:created xsi:type="dcterms:W3CDTF">2025-12-12T11:48:51Z</dcterms:created>
  <dcterms:modified xsi:type="dcterms:W3CDTF">2025-12-12T11:48:51Z</dcterms:modified>
</cp:coreProperties>
</file>

<file path=docProps/custom.xml><?xml version="1.0" encoding="utf-8"?>
<Properties xmlns="http://schemas.openxmlformats.org/officeDocument/2006/custom-properties" xmlns:vt="http://schemas.openxmlformats.org/officeDocument/2006/docPropsVTypes"/>
</file>