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Creative</w:t>
      </w:r>
      <w:r>
        <w:t xml:space="preserve"> </w:t>
      </w:r>
      <w:r>
        <w:t xml:space="preserve">Ecosystem</w:t>
      </w:r>
    </w:p>
    <w:bookmarkStart w:id="27" w:name="Xa1fa3a246df25484519f04254cbe8990d17ab2b"/>
    <w:p>
      <w:pPr>
        <w:pStyle w:val="Heading1"/>
      </w:pPr>
      <w:r>
        <w:t xml:space="preserve">Research Proposal: The Evolving Role of the Graphic Designer in Germany Munich's Creative Ecosystem</w:t>
      </w:r>
    </w:p>
    <w:bookmarkStart w:id="20" w:name="introduction-and-context"/>
    <w:p>
      <w:pPr>
        <w:pStyle w:val="Heading2"/>
      </w:pPr>
      <w:r>
        <w:t xml:space="preserve">Introduction and Context</w:t>
      </w:r>
    </w:p>
    <w:p>
      <w:pPr>
        <w:pStyle w:val="FirstParagraph"/>
      </w:pPr>
      <w:r>
        <w:t xml:space="preserve">The dynamic creative landscape of</w:t>
      </w:r>
      <w:r>
        <w:t xml:space="preserve"> </w:t>
      </w:r>
      <w:r>
        <w:rPr>
          <w:bCs/>
          <w:b/>
        </w:rPr>
        <w:t xml:space="preserve">Germany Munich</w:t>
      </w:r>
      <w:r>
        <w:t xml:space="preserve"> </w:t>
      </w:r>
      <w:r>
        <w:t xml:space="preserve">presents a unique nexus for contemporary design practice, demanding a nuanced understanding of professional identity, market demands, and cultural context. This</w:t>
      </w:r>
      <w:r>
        <w:t xml:space="preserve"> </w:t>
      </w:r>
      <w:r>
        <w:rPr>
          <w:bCs/>
          <w:b/>
        </w:rPr>
        <w:t xml:space="preserve">Research Proposal</w:t>
      </w:r>
      <w:r>
        <w:t xml:space="preserve"> </w:t>
      </w:r>
      <w:r>
        <w:t xml:space="preserve">investigates the current role, challenges, and future trajectory of the modern</w:t>
      </w:r>
      <w:r>
        <w:t xml:space="preserve"> </w:t>
      </w:r>
      <w:r>
        <w:rPr>
          <w:bCs/>
          <w:b/>
        </w:rPr>
        <w:t xml:space="preserve">Graphic Designer</w:t>
      </w:r>
      <w:r>
        <w:t xml:space="preserve"> </w:t>
      </w:r>
      <w:r>
        <w:t xml:space="preserve">within Munich's vibrant yet competitive creative industry. As Germany's third-largest city and a global hub for technology, automotive innovation (BMW, Siemens), and cultural institutions (Pinakothek der Moderne), Munich offers an exceptional case study for examining how graphic design adapts to economic shifts, digital transformation, and evolving client expectations. This research directly addresses the critical need to define a future-ready professional profile for the</w:t>
      </w:r>
      <w:r>
        <w:t xml:space="preserve"> </w:t>
      </w:r>
      <w:r>
        <w:rPr>
          <w:bCs/>
          <w:b/>
        </w:rPr>
        <w:t xml:space="preserve">Graphic Designer</w:t>
      </w:r>
      <w:r>
        <w:t xml:space="preserve"> </w:t>
      </w:r>
      <w:r>
        <w:t xml:space="preserve">operating specifically within the</w:t>
      </w:r>
      <w:r>
        <w:t xml:space="preserve"> </w:t>
      </w:r>
      <w:r>
        <w:rPr>
          <w:bCs/>
          <w:b/>
        </w:rPr>
        <w:t xml:space="preserve">Germany Munich</w:t>
      </w:r>
      <w:r>
        <w:t xml:space="preserve"> </w:t>
      </w:r>
      <w:r>
        <w:t xml:space="preserve">context.</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graphic design often focuses on global trends or specific regional hubs like Berlin, but overlooks Munich's distinct socio-economic fabric. German design scholarship (e.g., Löffler, 2019; Hölzl, 2021) emphasizes precision, functionality (form follows function), and adherence to standards like DIN norms – values deeply embedded in Munich's industrial and cultural ethos. However, a significant gap exists regarding the *practical integration* of these principles within Munich's current freelance and agency landscape. While studies exist on design education (e.g., Academy of Media Arts Munich), few investigate the *transition from academia to professional practice* specifically within this city. Furthermore, the impact of Munich's strong emphasis on sustainability (e.g., Bayerische Umweltministerium initiatives) and its rapidly growing digital sector (AI, UX) on core graphic design workflows remains under-researched. This</w:t>
      </w:r>
      <w:r>
        <w:t xml:space="preserve"> </w:t>
      </w:r>
      <w:r>
        <w:rPr>
          <w:bCs/>
          <w:b/>
        </w:rPr>
        <w:t xml:space="preserve">Research Proposal</w:t>
      </w:r>
      <w:r>
        <w:t xml:space="preserve"> </w:t>
      </w:r>
      <w:r>
        <w:t xml:space="preserve">directly fills this gap by focusing on the lived experience of practitioners in</w:t>
      </w:r>
      <w:r>
        <w:t xml:space="preserve"> </w:t>
      </w:r>
      <w:r>
        <w:rPr>
          <w:bCs/>
          <w:b/>
        </w:rPr>
        <w:t xml:space="preserve">Germany Munich</w:t>
      </w:r>
      <w:r>
        <w:t xml:space="preserve">.</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Munich context:</w:t>
      </w:r>
    </w:p>
    <w:p>
      <w:pPr>
        <w:numPr>
          <w:ilvl w:val="0"/>
          <w:numId w:val="1001"/>
        </w:numPr>
        <w:pStyle w:val="Compact"/>
      </w:pPr>
      <w:r>
        <w:rPr>
          <w:bCs/>
          <w:b/>
        </w:rPr>
        <w:t xml:space="preserve">To map the current skillset demand</w:t>
      </w:r>
      <w:r>
        <w:t xml:space="preserve">: Identify the most sought-after technical (e.g., Adobe Creative Suite, UI/UX fundamentals, data visualization) and soft skills (e.g., client communication in German/English, project management within German business culture) for a successful</w:t>
      </w:r>
      <w:r>
        <w:t xml:space="preserve"> </w:t>
      </w:r>
      <w:r>
        <w:rPr>
          <w:bCs/>
          <w:b/>
        </w:rPr>
        <w:t xml:space="preserve">Graphic Designer</w:t>
      </w:r>
      <w:r>
        <w:t xml:space="preserve"> </w:t>
      </w:r>
      <w:r>
        <w:t xml:space="preserve">in Munich.</w:t>
      </w:r>
    </w:p>
    <w:p>
      <w:pPr>
        <w:numPr>
          <w:ilvl w:val="0"/>
          <w:numId w:val="1001"/>
        </w:numPr>
        <w:pStyle w:val="Compact"/>
      </w:pPr>
      <w:r>
        <w:rPr>
          <w:bCs/>
          <w:b/>
        </w:rPr>
        <w:t xml:space="preserve">To analyze cultural and economic influences</w:t>
      </w:r>
      <w:r>
        <w:t xml:space="preserve">: Examine how Munich's unique blend of tradition (craftsmanship, Bauhaus legacy), industry focus (automotive, engineering), and digital innovation shapes design projects and client expectations for the</w:t>
      </w:r>
      <w:r>
        <w:t xml:space="preserve"> </w:t>
      </w:r>
      <w:r>
        <w:rPr>
          <w:bCs/>
          <w:b/>
        </w:rPr>
        <w:t xml:space="preserve">Graphic Designer</w:t>
      </w:r>
      <w:r>
        <w:t xml:space="preserve">.</w:t>
      </w:r>
    </w:p>
    <w:p>
      <w:pPr>
        <w:numPr>
          <w:ilvl w:val="0"/>
          <w:numId w:val="1001"/>
        </w:numPr>
        <w:pStyle w:val="Compact"/>
      </w:pPr>
      <w:r>
        <w:rPr>
          <w:bCs/>
          <w:b/>
        </w:rPr>
        <w:t xml:space="preserve">To evaluate professional challenges</w:t>
      </w:r>
      <w:r>
        <w:t xml:space="preserve">: Investigate specific pain points faced by</w:t>
      </w:r>
      <w:r>
        <w:t xml:space="preserve"> </w:t>
      </w:r>
      <w:r>
        <w:rPr>
          <w:bCs/>
          <w:b/>
        </w:rPr>
        <w:t xml:space="preserve">Graphic Designer</w:t>
      </w:r>
      <w:r>
        <w:t xml:space="preserve">s in Munich, including freelance market saturation, project scope creep common in German client contracts (Vertragsrecht), and balancing creative vision with corporate brand guidelines.</w:t>
      </w:r>
    </w:p>
    <w:p>
      <w:pPr>
        <w:numPr>
          <w:ilvl w:val="0"/>
          <w:numId w:val="1001"/>
        </w:numPr>
        <w:pStyle w:val="Compact"/>
      </w:pPr>
      <w:r>
        <w:rPr>
          <w:bCs/>
          <w:b/>
        </w:rPr>
        <w:t xml:space="preserve">To develop a future-ready competency framework</w:t>
      </w:r>
      <w:r>
        <w:t xml:space="preserve">: Synthesize findings into a practical competency model tailored for the</w:t>
      </w:r>
      <w:r>
        <w:t xml:space="preserve"> </w:t>
      </w:r>
      <w:r>
        <w:rPr>
          <w:bCs/>
          <w:b/>
        </w:rPr>
        <w:t xml:space="preserve">Graphic Designer</w:t>
      </w:r>
      <w:r>
        <w:t xml:space="preserve"> </w:t>
      </w:r>
      <w:r>
        <w:t xml:space="preserve">seeking sustainable success in the</w:t>
      </w:r>
      <w:r>
        <w:t xml:space="preserve"> </w:t>
      </w:r>
      <w:r>
        <w:rPr>
          <w:bCs/>
          <w:b/>
        </w:rPr>
        <w:t xml:space="preserve">Germany Munich</w:t>
      </w:r>
      <w:r>
        <w:t xml:space="preserve"> </w:t>
      </w:r>
      <w:r>
        <w:t xml:space="preserve">market.</w:t>
      </w:r>
    </w:p>
    <w:bookmarkEnd w:id="22"/>
    <w:bookmarkStart w:id="23" w:name="Xeb303ac6f6121a80181710ed89c3ccab2d24d79"/>
    <w:p>
      <w:pPr>
        <w:pStyle w:val="Heading2"/>
      </w:pPr>
      <w:r>
        <w:t xml:space="preserve">Methodology: A Mixed-Methods Approach in Munich</w:t>
      </w:r>
    </w:p>
    <w:p>
      <w:pPr>
        <w:pStyle w:val="FirstParagraph"/>
      </w:pPr>
      <w:r>
        <w:t xml:space="preserve">This research employs a rigorous mixed-methods design, centered on empirical data gathered directly within the city of Munich:</w:t>
      </w:r>
    </w:p>
    <w:p>
      <w:pPr>
        <w:numPr>
          <w:ilvl w:val="0"/>
          <w:numId w:val="1002"/>
        </w:numPr>
        <w:pStyle w:val="Compact"/>
      </w:pPr>
      <w:r>
        <w:rPr>
          <w:bCs/>
          <w:b/>
        </w:rPr>
        <w:t xml:space="preserve">Qualitative Phase (Interviews &amp; Focus Groups)</w:t>
      </w:r>
      <w:r>
        <w:t xml:space="preserve">: Conduct in-depth semi-structured interviews with 30+ professionals across Munich's spectrum – including freelance designers, in-house teams at major corporations (e.g., Siemens, BMW Group Design), and agency leads. Complement this with 4 focus groups representing different experience levels (junior to senior). Key themes: workflow challenges, client interaction dynamics in German business settings, impact of sustainability goals on design choices.</w:t>
      </w:r>
    </w:p>
    <w:p>
      <w:pPr>
        <w:numPr>
          <w:ilvl w:val="0"/>
          <w:numId w:val="1002"/>
        </w:numPr>
        <w:pStyle w:val="Compact"/>
      </w:pPr>
      <w:r>
        <w:rPr>
          <w:bCs/>
          <w:b/>
        </w:rPr>
        <w:t xml:space="preserve">Quantitative Phase (Structured Survey)</w:t>
      </w:r>
      <w:r>
        <w:t xml:space="preserve">: Deploy a targeted online survey via Munich design associations (e.g., DesignNetzwerk München, Bund Deutscher Graphiker) to 200+ practicing</w:t>
      </w:r>
      <w:r>
        <w:t xml:space="preserve"> </w:t>
      </w:r>
      <w:r>
        <w:rPr>
          <w:bCs/>
          <w:b/>
        </w:rPr>
        <w:t xml:space="preserve">Graphic Designer</w:t>
      </w:r>
      <w:r>
        <w:t xml:space="preserve">s. Measures will include skill usage frequency, perceived demand for specific competencies, challenges ranked by severity, and career satisfaction metrics within the</w:t>
      </w:r>
      <w:r>
        <w:t xml:space="preserve"> </w:t>
      </w:r>
      <w:r>
        <w:rPr>
          <w:bCs/>
          <w:b/>
        </w:rPr>
        <w:t xml:space="preserve">Germany Munich</w:t>
      </w:r>
      <w:r>
        <w:t xml:space="preserve"> </w:t>
      </w:r>
      <w:r>
        <w:t xml:space="preserve">market.</w:t>
      </w:r>
    </w:p>
    <w:p>
      <w:pPr>
        <w:numPr>
          <w:ilvl w:val="0"/>
          <w:numId w:val="1002"/>
        </w:numPr>
        <w:pStyle w:val="Compact"/>
      </w:pPr>
      <w:r>
        <w:rPr>
          <w:bCs/>
          <w:b/>
        </w:rPr>
        <w:t xml:space="preserve">Contextual Analysis (Case Studies)</w:t>
      </w:r>
      <w:r>
        <w:t xml:space="preserve">: Analyze 5-7 prominent recent design projects from Munich-based studios or corporations to understand how local industry priorities (e.g., sustainability branding for German eco-products, digital transformation in traditional industries) translate into design execution.</w:t>
      </w:r>
    </w:p>
    <w:bookmarkEnd w:id="23"/>
    <w:bookmarkStart w:id="24" w:name="significance-and-expected-outcomes"/>
    <w:p>
      <w:pPr>
        <w:pStyle w:val="Heading2"/>
      </w:pPr>
      <w:r>
        <w:t xml:space="preserve">Significance and Expected Outcomes</w:t>
      </w:r>
    </w:p>
    <w:p>
      <w:pPr>
        <w:pStyle w:val="FirstParagraph"/>
      </w:pPr>
      <w:r>
        <w:t xml:space="preserve">The findings of this</w:t>
      </w:r>
      <w:r>
        <w:t xml:space="preserve"> </w:t>
      </w:r>
      <w:r>
        <w:rPr>
          <w:bCs/>
          <w:b/>
        </w:rPr>
        <w:t xml:space="preserve">Research Proposal</w:t>
      </w:r>
      <w:r>
        <w:t xml:space="preserve"> </w:t>
      </w:r>
      <w:r>
        <w:t xml:space="preserve">hold significant value for multiple stakeholders within the Munich creative ecosystem:</w:t>
      </w:r>
    </w:p>
    <w:p>
      <w:pPr>
        <w:numPr>
          <w:ilvl w:val="0"/>
          <w:numId w:val="1003"/>
        </w:numPr>
        <w:pStyle w:val="Compact"/>
      </w:pPr>
      <w:r>
        <w:rPr>
          <w:iCs/>
          <w:i/>
        </w:rPr>
        <w:t xml:space="preserve">Graphic Designers &amp; Educators (in Germany Munich)</w:t>
      </w:r>
      <w:r>
        <w:t xml:space="preserve">: The developed competency framework will provide actionable insights for career development, skill acquisition, and curriculum enhancement at institutions like the Hochschule für Gestaltung (HfG) in Schwäbisch Gmünd or local design courses. It directly addresses the gap between academic training and Munich's specific market needs.</w:t>
      </w:r>
    </w:p>
    <w:p>
      <w:pPr>
        <w:numPr>
          <w:ilvl w:val="0"/>
          <w:numId w:val="1003"/>
        </w:numPr>
        <w:pStyle w:val="Compact"/>
      </w:pPr>
      <w:r>
        <w:rPr>
          <w:iCs/>
          <w:i/>
        </w:rPr>
        <w:t xml:space="preserve">Employers &amp; Agencies (in Munich)</w:t>
      </w:r>
      <w:r>
        <w:t xml:space="preserve">: Data on precise skill demands and common challenges will enable more effective recruitment, onboarding, and project management strategies tailored to the German context, improving team productivity within</w:t>
      </w:r>
      <w:r>
        <w:t xml:space="preserve"> </w:t>
      </w:r>
      <w:r>
        <w:rPr>
          <w:bCs/>
          <w:b/>
        </w:rPr>
        <w:t xml:space="preserve">Germany Munich</w:t>
      </w:r>
      <w:r>
        <w:t xml:space="preserve">'s unique business environment.</w:t>
      </w:r>
    </w:p>
    <w:p>
      <w:pPr>
        <w:numPr>
          <w:ilvl w:val="0"/>
          <w:numId w:val="1003"/>
        </w:numPr>
        <w:pStyle w:val="Compact"/>
      </w:pPr>
      <w:r>
        <w:rPr>
          <w:iCs/>
          <w:i/>
        </w:rPr>
        <w:t xml:space="preserve">Policymakers &amp; Industry Bodies</w:t>
      </w:r>
      <w:r>
        <w:t xml:space="preserve">: Insights into professional challenges can inform initiatives supporting creative professionals through organizations like the Munich Chamber of Commerce (IHK München) or cultural funding bodies, fostering a more resilient design sector in Bavaria.</w:t>
      </w:r>
    </w:p>
    <w:bookmarkEnd w:id="24"/>
    <w:bookmarkStart w:id="25" w:name="timeline-and-feasibility"/>
    <w:p>
      <w:pPr>
        <w:pStyle w:val="Heading2"/>
      </w:pPr>
      <w:r>
        <w:t xml:space="preserve">Timeline and Feasibility</w:t>
      </w:r>
    </w:p>
    <w:p>
      <w:pPr>
        <w:pStyle w:val="FirstParagraph"/>
      </w:pPr>
      <w:r>
        <w:t xml:space="preserve">The proposed research is feasible within a 12-month timeframe, leveraging established networks within Munich's design community. Key milestones include: Month 1-2 (Literature review &amp; instrument finalization), Month 3-6 (Data collection: interviews/surveys), Month 7-9 (Data analysis &amp; case study synthesis), Month 10-12 (Framework development, report writing, stakeholder workshops in Munich). Access to the Munich design community is facilitated through partnerships with local professional associations and university connections.</w:t>
      </w:r>
    </w:p>
    <w:bookmarkEnd w:id="25"/>
    <w:bookmarkStart w:id="26" w:name="conclusion"/>
    <w:p>
      <w:pPr>
        <w:pStyle w:val="Heading2"/>
      </w:pPr>
      <w:r>
        <w:t xml:space="preserve">Conclusion</w:t>
      </w:r>
    </w:p>
    <w:p>
      <w:pPr>
        <w:pStyle w:val="FirstParagraph"/>
      </w:pPr>
      <w:r>
        <w:t xml:space="preserve">Munich represents a microcosm of the sophisticated demands facing graphic design professionals across modern Germany. This</w:t>
      </w:r>
      <w:r>
        <w:t xml:space="preserve"> </w:t>
      </w:r>
      <w:r>
        <w:rPr>
          <w:bCs/>
          <w:b/>
        </w:rPr>
        <w:t xml:space="preserve">Research Proposal</w:t>
      </w:r>
      <w:r>
        <w:t xml:space="preserve"> </w:t>
      </w:r>
      <w:r>
        <w:t xml:space="preserve">asserts that understanding the specific realities of the</w:t>
      </w:r>
      <w:r>
        <w:t xml:space="preserve"> </w:t>
      </w:r>
      <w:r>
        <w:rPr>
          <w:bCs/>
          <w:b/>
        </w:rPr>
        <w:t xml:space="preserve">Graphic Designer</w:t>
      </w:r>
      <w:r>
        <w:t xml:space="preserve">'s role within Munich is not merely local but indicative of broader trends in Europe's design industry. By grounding this investigation firmly within the economic, cultural, and professional context of</w:t>
      </w:r>
      <w:r>
        <w:t xml:space="preserve"> </w:t>
      </w:r>
      <w:r>
        <w:rPr>
          <w:bCs/>
          <w:b/>
        </w:rPr>
        <w:t xml:space="preserve">Germany Munich</w:t>
      </w:r>
      <w:r>
        <w:t xml:space="preserve">, this research moves beyond generic analyses to deliver actionable, location-specific insights. The resulting competency framework will empower a new generation of</w:t>
      </w:r>
      <w:r>
        <w:t xml:space="preserve"> </w:t>
      </w:r>
      <w:r>
        <w:rPr>
          <w:bCs/>
          <w:b/>
        </w:rPr>
        <w:t xml:space="preserve">Graphic Designer</w:t>
      </w:r>
      <w:r>
        <w:t xml:space="preserve">s to thrive confidently in one of Europe's most dynamic creative cities. This work is essential for ensuring that the creative talent driving Munich's identity and economy is equipped with the precise knowledge and skills demanded by its unique market, securing its position as a leader in design innovation within Germany and beyond.</w:t>
      </w:r>
    </w:p>
    <w:p>
      <w:pPr>
        <w:pStyle w:val="BodyText"/>
      </w:pPr>
      <w:r>
        <w:rPr>
          <w:bCs/>
          <w:b/>
        </w:rPr>
        <w:t xml:space="preserve">Keywords:</w:t>
      </w:r>
      <w:r>
        <w:t xml:space="preserve"> </w:t>
      </w:r>
      <w:r>
        <w:t xml:space="preserve">Research Proposal, Graphic Designer, Germany Munich, Design Practice, Creative Industry, Competency Framework, Munich Design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Germany Munich's Creative Ecosystem</dc:title>
  <dc:creator/>
  <dc:language>en</dc:language>
  <cp:keywords/>
  <dcterms:created xsi:type="dcterms:W3CDTF">2026-07-18T16:23:31Z</dcterms:created>
  <dcterms:modified xsi:type="dcterms:W3CDTF">2026-07-18T16:23:31Z</dcterms:modified>
</cp:coreProperties>
</file>

<file path=docProps/custom.xml><?xml version="1.0" encoding="utf-8"?>
<Properties xmlns="http://schemas.openxmlformats.org/officeDocument/2006/custom-properties" xmlns:vt="http://schemas.openxmlformats.org/officeDocument/2006/docPropsVTypes"/>
</file>