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Iran</w:t>
      </w:r>
      <w:r>
        <w:t xml:space="preserve"> </w:t>
      </w:r>
      <w:r>
        <w:t xml:space="preserve">Tehran</w:t>
      </w:r>
    </w:p>
    <w:bookmarkStart w:id="28" w:name="Xfa5c3d81be226b680f084991cb8cc7ec215f749"/>
    <w:p>
      <w:pPr>
        <w:pStyle w:val="Heading1"/>
      </w:pPr>
      <w:r>
        <w:t xml:space="preserve">Research Proposal: The Evolving Role of the Graphic Designer in Contemporary Iran Tehran</w:t>
      </w:r>
    </w:p>
    <w:bookmarkStart w:id="20" w:name="abstract"/>
    <w:p>
      <w:pPr>
        <w:pStyle w:val="Heading2"/>
      </w:pPr>
      <w:r>
        <w:t xml:space="preserve">Abstract</w:t>
      </w:r>
    </w:p>
    <w:p>
      <w:pPr>
        <w:pStyle w:val="FirstParagraph"/>
      </w:pPr>
      <w:r>
        <w:t xml:space="preserve">This Research Proposal investigates the dynamic landscape of graphic design practice within Iran's capital, Tehran. It examines how the professional identity, creative methodologies, and market demands for a Graphic Designer are adapting to unique socio-cultural, technological, and economic pressures specific to Iran Tehran. Focusing on the intersection of traditional Persian aesthetics with global digital trends under local regulatory frameworks, this study seeks to document the evolving professional ecosystem. The findings aim to provide actionable insights for design education institutions in Tehran, emerging design studios operating within Iran Tehran's market, and policymakers seeking to foster creative industry growth in the region.</w:t>
      </w:r>
    </w:p>
    <w:bookmarkEnd w:id="20"/>
    <w:bookmarkStart w:id="21" w:name="X07e72fc8ed2b12e2a103fab66d2c877f03c8317"/>
    <w:p>
      <w:pPr>
        <w:pStyle w:val="Heading2"/>
      </w:pPr>
      <w:r>
        <w:t xml:space="preserve">1. Introduction: Context of Graphic Design in Iran Tehran</w:t>
      </w:r>
    </w:p>
    <w:p>
      <w:pPr>
        <w:pStyle w:val="FirstParagraph"/>
      </w:pPr>
      <w:r>
        <w:t xml:space="preserve">Tehran, as the cultural and economic epicenter of Iran, hosts a vibrant yet complex graphic design community. The city's designers navigate a dual reality: the rich visual heritage of Persian art, calligraphy, and architecture coexisting with the rapid digital transformation reshaping global creative industries. This presents unique opportunities and challenges for every Graphic Designer operating within Iran Tehran. The increasing penetration of social media platforms, e-commerce growth within Iran's domestic market, and the government's push for localized digital content create a high-demand environment for skilled visual communication professionals. However, this environment is also characterized by specific regulatory nuances regarding content approval, cultural sensitivity norms (particularly concerning gender representation and religious symbolism), and access to certain global design resources. This research directly addresses the critical gap in understanding how Tehran-based Graphic Designers strategically adapt their craft within these constraints while striving for professional excellence and market relevance. The significance of this study lies in its focus on Iran Tehran as a specific, under-researched creative hub, moving beyond generalizations about the Iranian design scene.</w:t>
      </w:r>
    </w:p>
    <w:bookmarkEnd w:id="21"/>
    <w:bookmarkStart w:id="22" w:name="problem-statement"/>
    <w:p>
      <w:pPr>
        <w:pStyle w:val="Heading2"/>
      </w:pPr>
      <w:r>
        <w:t xml:space="preserve">2. Problem Statement</w:t>
      </w:r>
    </w:p>
    <w:p>
      <w:pPr>
        <w:pStyle w:val="FirstParagraph"/>
      </w:pPr>
      <w:r>
        <w:t xml:space="preserve">Despite Tehran's status as Iran's primary cultural and commercial hub, there is a notable scarcity of empirical research specifically examining the daily realities, professional development pathways, creative challenges, and market positioning of Graphic Designers within the city. Existing literature often discusses Iranian visual culture broadly or focuses on historical art forms, neglecting contemporary professional practice. This lack of localized understanding impedes: (a) The development of effective design curricula at Tehran universities to meet industry needs; (b) The ability of Graphic Designer professionals in Iran Tehran to articulate their value and navigate market complexities effectively; (c) Strategic decisions by design agencies and in-house creative teams operating within the Iranian market. Consequently, the potential for a thriving, innovative graphic design sector within Iran Tehran remains under-realized due to insufficient knowledge about its specific dynamics.</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ecosystem of Graphic Designers in Tehran, including key employers (agencies, corporate in-house teams, freelance platforms), typical project types (branding, digital marketing, print media), and primary clients.</w:t>
      </w:r>
    </w:p>
    <w:p>
      <w:pPr>
        <w:numPr>
          <w:ilvl w:val="0"/>
          <w:numId w:val="1001"/>
        </w:numPr>
        <w:pStyle w:val="Compact"/>
      </w:pPr>
      <w:r>
        <w:t xml:space="preserve">To analyze the specific cultural and regulatory challenges faced by a Graphic Designer operating within Iran Tehran (e.g., content sensitivities for social media campaigns, adaptation of global trends to local contexts).</w:t>
      </w:r>
    </w:p>
    <w:p>
      <w:pPr>
        <w:numPr>
          <w:ilvl w:val="0"/>
          <w:numId w:val="1001"/>
        </w:numPr>
        <w:pStyle w:val="Compact"/>
      </w:pPr>
      <w:r>
        <w:t xml:space="preserve">To investigate the evolving skill sets and creative methodologies prioritized by successful Graphic Designers in Tehran, particularly regarding digital tools, localization strategies, and storytelling for diverse Iranian audiences.</w:t>
      </w:r>
    </w:p>
    <w:p>
      <w:pPr>
        <w:numPr>
          <w:ilvl w:val="0"/>
          <w:numId w:val="1001"/>
        </w:numPr>
        <w:pStyle w:val="Compact"/>
      </w:pPr>
      <w:r>
        <w:t xml:space="preserve">To identify key factors driving career progression and professional satisfaction among Graphic Designers within the Iran Tehran context.</w:t>
      </w:r>
    </w:p>
    <w:bookmarkEnd w:id="23"/>
    <w:bookmarkStart w:id="24" w:name="methodology"/>
    <w:p>
      <w:pPr>
        <w:pStyle w:val="Heading2"/>
      </w:pPr>
      <w:r>
        <w:t xml:space="preserve">4. Methodology</w:t>
      </w:r>
    </w:p>
    <w:p>
      <w:pPr>
        <w:pStyle w:val="FirstParagraph"/>
      </w:pPr>
      <w:r>
        <w:t xml:space="preserve">This qualitative research will employ a mixed-methods approach centered on Tehran, Iran:</w:t>
      </w:r>
    </w:p>
    <w:p>
      <w:pPr>
        <w:numPr>
          <w:ilvl w:val="0"/>
          <w:numId w:val="1002"/>
        </w:numPr>
        <w:pStyle w:val="Compact"/>
      </w:pPr>
      <w:r>
        <w:rPr>
          <w:bCs/>
          <w:b/>
        </w:rPr>
        <w:t xml:space="preserve">Semi-Structured Interviews:</w:t>
      </w:r>
      <w:r>
        <w:t xml:space="preserve"> </w:t>
      </w:r>
      <w:r>
        <w:t xml:space="preserve">Conducting in-depth interviews (approximately 15-20) with Graphic Designers at various career stages (junior to senior) working in Tehran. Participants will be recruited from design studios across Tehran (e.g., Nima Design, Atrium Studio), corporate marketing departments of major Iranian companies, and freelance networks within Iran's digital landscape.</w:t>
      </w:r>
    </w:p>
    <w:p>
      <w:pPr>
        <w:numPr>
          <w:ilvl w:val="0"/>
          <w:numId w:val="1002"/>
        </w:numPr>
        <w:pStyle w:val="Compact"/>
      </w:pPr>
      <w:r>
        <w:rPr>
          <w:bCs/>
          <w:b/>
        </w:rPr>
        <w:t xml:space="preserve">Focus Groups:</w:t>
      </w:r>
      <w:r>
        <w:t xml:space="preserve"> </w:t>
      </w:r>
      <w:r>
        <w:t xml:space="preserve">Organizing 2-3 focus groups with small cohorts of designers to explore shared experiences and challenges regarding cultural adaptation and market pressures specific to Iran Tehran.</w:t>
      </w:r>
    </w:p>
    <w:p>
      <w:pPr>
        <w:numPr>
          <w:ilvl w:val="0"/>
          <w:numId w:val="1002"/>
        </w:numPr>
        <w:pStyle w:val="Compact"/>
      </w:pPr>
      <w:r>
        <w:rPr>
          <w:bCs/>
          <w:b/>
        </w:rPr>
        <w:t xml:space="preserve">Document Analysis:</w:t>
      </w:r>
      <w:r>
        <w:t xml:space="preserve"> </w:t>
      </w:r>
      <w:r>
        <w:t xml:space="preserve">Reviewing recent branding campaigns, digital content (social media, websites) from prominent Iranian brands in Tehran, assessing design trends and compliance practices relevant to the local context.</w:t>
      </w:r>
    </w:p>
    <w:p>
      <w:pPr>
        <w:numPr>
          <w:ilvl w:val="0"/>
          <w:numId w:val="1002"/>
        </w:numPr>
        <w:pStyle w:val="Compact"/>
      </w:pPr>
      <w:r>
        <w:rPr>
          <w:bCs/>
          <w:b/>
        </w:rPr>
        <w:t xml:space="preserve">Data Triangulation:</w:t>
      </w:r>
      <w:r>
        <w:t xml:space="preserve"> </w:t>
      </w:r>
      <w:r>
        <w:t xml:space="preserve">Cross-referencing interview insights with document analysis findings to ensure robustness of conclusions specific to the Iran Tehran environment.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contributions:</w:t>
      </w:r>
    </w:p>
    <w:p>
      <w:pPr>
        <w:numPr>
          <w:ilvl w:val="0"/>
          <w:numId w:val="1003"/>
        </w:numPr>
        <w:pStyle w:val="Compact"/>
      </w:pPr>
      <w:r>
        <w:rPr>
          <w:bCs/>
          <w:b/>
        </w:rPr>
        <w:t xml:space="preserve">Practical Insights for Graphic Designers in Tehran:</w:t>
      </w:r>
      <w:r>
        <w:t xml:space="preserve"> </w:t>
      </w:r>
      <w:r>
        <w:t xml:space="preserve">A detailed report outlining actionable strategies for navigating the Iran Tehran market, enhancing cultural intelligence in design work, and leveraging local strengths within global frameworks.</w:t>
      </w:r>
    </w:p>
    <w:p>
      <w:pPr>
        <w:numPr>
          <w:ilvl w:val="0"/>
          <w:numId w:val="1003"/>
        </w:numPr>
        <w:pStyle w:val="Compact"/>
      </w:pPr>
      <w:r>
        <w:rPr>
          <w:bCs/>
          <w:b/>
        </w:rPr>
        <w:t xml:space="preserve">Educational Reform Guidance:</w:t>
      </w:r>
      <w:r>
        <w:t xml:space="preserve"> </w:t>
      </w:r>
      <w:r>
        <w:t xml:space="preserve">Evidence-based recommendations for universities and design schools in Tehran to update curricula (e.g., integrating modules on localized digital marketing, navigating Iranian content regulations) to better prepare graduates for the professional realities of the Iran Tehran market.</w:t>
      </w:r>
    </w:p>
    <w:p>
      <w:pPr>
        <w:numPr>
          <w:ilvl w:val="0"/>
          <w:numId w:val="1003"/>
        </w:numPr>
        <w:pStyle w:val="Compact"/>
      </w:pPr>
      <w:r>
        <w:rPr>
          <w:bCs/>
          <w:b/>
        </w:rPr>
        <w:t xml:space="preserve">Industry Benchmarking:</w:t>
      </w:r>
      <w:r>
        <w:t xml:space="preserve"> </w:t>
      </w:r>
      <w:r>
        <w:t xml:space="preserve">A clearer understanding of current professional standards, salary ranges (where feasible), and skill demands for Graphic Designers operating within Iran's capital, aiding recruitment and career planning.</w:t>
      </w:r>
    </w:p>
    <w:p>
      <w:pPr>
        <w:numPr>
          <w:ilvl w:val="0"/>
          <w:numId w:val="1003"/>
        </w:numPr>
        <w:pStyle w:val="Compact"/>
      </w:pPr>
      <w:r>
        <w:rPr>
          <w:bCs/>
          <w:b/>
        </w:rPr>
        <w:t xml:space="preserve">Policy Contribution:</w:t>
      </w:r>
      <w:r>
        <w:t xml:space="preserve"> </w:t>
      </w:r>
      <w:r>
        <w:t xml:space="preserve">Data that can inform cultural institutions or economic development bodies in Tehran about the specific needs of the creative sector to support its sustainable growth.</w:t>
      </w:r>
    </w:p>
    <w:p>
      <w:pPr>
        <w:pStyle w:val="FirstParagraph"/>
      </w:pPr>
      <w:r>
        <w:t xml:space="preserve">The ultimate significance lies in empowering a new generation of Graphic Designer professionals within Iran Tehran, ensuring their work resonates authentically with Iranian audiences while contributing positively to the city's and nation's visual culture and digital economy. This research positions Tehran not merely as a location subject to external trends, but as an active participant shaping its own contemporary design identity.</w:t>
      </w:r>
    </w:p>
    <w:bookmarkEnd w:id="25"/>
    <w:bookmarkStart w:id="26" w:name="timeline"/>
    <w:p>
      <w:pPr>
        <w:pStyle w:val="Heading2"/>
      </w:pPr>
      <w:r>
        <w:t xml:space="preserve">6. Timeline</w:t>
      </w:r>
    </w:p>
    <w:p>
      <w:pPr>
        <w:pStyle w:val="FirstParagraph"/>
      </w:pPr>
      <w:r>
        <w:t xml:space="preserve">Phase</w:t>
      </w:r>
    </w:p>
    <w:p>
      <w:pPr>
        <w:pStyle w:val="BodyText"/>
      </w:pPr>
      <w:r>
        <w:t xml:space="preserve">Description</w:t>
      </w:r>
    </w:p>
    <w:p>
      <w:pPr>
        <w:pStyle w:val="BodyText"/>
      </w:pPr>
      <w:r>
        <w:t xml:space="preserve">Duration (Months)</w:t>
      </w:r>
    </w:p>
    <w:p>
      <w:pPr>
        <w:pStyle w:val="BodyText"/>
      </w:pPr>
      <w:r>
        <w:t xml:space="preserve">Preparation &amp; Ethical Approval</w:t>
      </w:r>
    </w:p>
    <w:p>
      <w:pPr>
        <w:pStyle w:val="BodyText"/>
      </w:pPr>
      <w:r>
        <w:t xml:space="preserve">Literature review, methodology finalization, ethics board submission (Iran Tehran institutions)</w:t>
      </w:r>
    </w:p>
    <w:p>
      <w:pPr>
        <w:pStyle w:val="BodyText"/>
      </w:pPr>
      <w:r>
        <w:t xml:space="preserve">2</w:t>
      </w:r>
    </w:p>
    <w:p>
      <w:pPr>
        <w:pStyle w:val="BodyText"/>
      </w:pPr>
      <w:r>
        <w:t xml:space="preserve">Data Collection</w:t>
      </w:r>
    </w:p>
    <w:p>
      <w:pPr>
        <w:pStyle w:val="BodyText"/>
      </w:pPr>
      <w:r>
        <w:t xml:space="preserve">Participant recruitment, interviews/focus groups conducted in Tehran</w:t>
      </w:r>
    </w:p>
    <w:p>
      <w:pPr>
        <w:pStyle w:val="BodyText"/>
      </w:pPr>
      <w:r>
        <w:t xml:space="preserve">&lt; td&gt;4</w:t>
      </w:r>
    </w:p>
    <w:p>
      <w:pPr>
        <w:pStyle w:val="BodyText"/>
      </w:pPr>
      <w:r>
        <w:t xml:space="preserve">Data Analysis &amp; Interpretation</w:t>
      </w:r>
    </w:p>
    <w:p>
      <w:pPr>
        <w:pStyle w:val="BodyText"/>
      </w:pPr>
      <w:r>
        <w:t xml:space="preserve">Coding interview transcripts, thematic analysis, triangulation with document review (Tehran-based examples)</w:t>
      </w:r>
    </w:p>
    <w:p>
      <w:pPr>
        <w:pStyle w:val="BodyText"/>
      </w:pPr>
      <w:r>
        <w:t xml:space="preserve">3</w:t>
      </w:r>
    </w:p>
    <w:p>
      <w:pPr>
        <w:pStyle w:val="BodyText"/>
      </w:pPr>
      <w:r>
        <w:t xml:space="preserve">Report Writing &amp; Dissemination</w:t>
      </w:r>
    </w:p>
    <w:p>
      <w:pPr>
        <w:pStyle w:val="BodyText"/>
      </w:pPr>
      <w:r>
        <w:t xml:space="preserve">Finalizing research report, academic paper draft, presentation to Tehran design community/educators</w:t>
      </w:r>
    </w:p>
    <w:p>
      <w:pPr>
        <w:pStyle w:val="BodyText"/>
      </w:pPr>
      <w:r>
        <w:t xml:space="preserve">2</w:t>
      </w:r>
    </w:p>
    <w:bookmarkEnd w:id="26"/>
    <w:bookmarkStart w:id="27" w:name="conclusion"/>
    <w:p>
      <w:pPr>
        <w:pStyle w:val="Heading2"/>
      </w:pPr>
      <w:r>
        <w:t xml:space="preserve">7. Conclusion</w:t>
      </w:r>
    </w:p>
    <w:p>
      <w:pPr>
        <w:pStyle w:val="FirstParagraph"/>
      </w:pPr>
      <w:r>
        <w:t xml:space="preserve">The field of graphic design in Iran Tehran represents a fascinating confluence of deep cultural roots and dynamic modern pressures. This Research Proposal provides a crucial framework to systematically explore the evolving role of the Graphic Designer within this specific urban and national context. By focusing intensely on Tehran as the epicenter of Iran's creative industry, this study moves beyond broad assumptions to deliver nuanced, actionable knowledge. The findings will be vital for Graphic Designers striving for success in Iran Tehran, for educational institutions aiming to nurture relevant talent, and for the city itself seeking to leverage its creative potential as a key driver of cultural expression and economic development in the 21st century. Understanding this unique ecosystem is not just an academic exercise; it is fundamental to unlocking the full potential of visual communication within contemporary Iran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Contemporary Iran Tehran</dc:title>
  <dc:creator/>
  <dc:language>en</dc:language>
  <cp:keywords/>
  <dcterms:created xsi:type="dcterms:W3CDTF">2026-07-18T06:10:32Z</dcterms:created>
  <dcterms:modified xsi:type="dcterms:W3CDTF">2026-07-18T06:10:32Z</dcterms:modified>
</cp:coreProperties>
</file>

<file path=docProps/custom.xml><?xml version="1.0" encoding="utf-8"?>
<Properties xmlns="http://schemas.openxmlformats.org/officeDocument/2006/custom-properties" xmlns:vt="http://schemas.openxmlformats.org/officeDocument/2006/docPropsVTypes"/>
</file>