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Iraq</w:t>
      </w:r>
      <w:r>
        <w:t xml:space="preserve"> </w:t>
      </w:r>
      <w:r>
        <w:t xml:space="preserve">Baghdad</w:t>
      </w:r>
    </w:p>
    <w:bookmarkStart w:id="28" w:name="Xba4953ebc9ebc4a7e6861abbb858e34fac3afb4"/>
    <w:p>
      <w:pPr>
        <w:pStyle w:val="Heading1"/>
      </w:pPr>
      <w:r>
        <w:t xml:space="preserve">Research Proposal: Advancing Professional Development and Industry Standards for Graphic Designers in Iraq Baghdad</w:t>
      </w:r>
    </w:p>
    <w:bookmarkStart w:id="20" w:name="introduction"/>
    <w:p>
      <w:pPr>
        <w:pStyle w:val="Heading2"/>
      </w:pPr>
      <w:r>
        <w:t xml:space="preserve">Introduction</w:t>
      </w:r>
    </w:p>
    <w:p>
      <w:pPr>
        <w:pStyle w:val="FirstParagraph"/>
      </w:pPr>
      <w:r>
        <w:t xml:space="preserve">The graphic design industry in Iraq, particularly within the vibrant metropolis of Baghdad, stands at a pivotal juncture. As digital transformation accelerates across the Middle East, Iraqi creative professionals face unprecedented opportunities to reshape visual communication landscapes while navigating complex socio-economic constraints. This research proposal addresses the critical need for structured professional development pathways for</w:t>
      </w:r>
      <w:r>
        <w:t xml:space="preserve"> </w:t>
      </w:r>
      <w:r>
        <w:rPr>
          <w:bCs/>
          <w:b/>
        </w:rPr>
        <w:t xml:space="preserve">Graphic Designer</w:t>
      </w:r>
      <w:r>
        <w:t xml:space="preserve">s operating in</w:t>
      </w:r>
      <w:r>
        <w:t xml:space="preserve"> </w:t>
      </w:r>
      <w:r>
        <w:rPr>
          <w:iCs/>
          <w:i/>
        </w:rPr>
        <w:t xml:space="preserve">Iraq Baghdad</w:t>
      </w:r>
      <w:r>
        <w:t xml:space="preserve">. With Baghdad serving as Iraq's cultural and economic hub—home to over 8 million residents and numerous emerging businesses—the current state of graphic design practice remains fragmented, lacking standardized educational frameworks, industry benchmarks, and digital infrastructure. This project aims to establish a comprehensive foundation for elevating the profession through evidence-based research targeting Baghdad's creative ecosystem.</w:t>
      </w:r>
    </w:p>
    <w:bookmarkEnd w:id="20"/>
    <w:bookmarkStart w:id="21" w:name="problem-statement"/>
    <w:p>
      <w:pPr>
        <w:pStyle w:val="Heading2"/>
      </w:pPr>
      <w:r>
        <w:t xml:space="preserve">Problem Statement</w:t>
      </w:r>
    </w:p>
    <w:p>
      <w:pPr>
        <w:pStyle w:val="FirstParagraph"/>
      </w:pPr>
      <w:r>
        <w:t xml:space="preserve">Despite Baghdad's rich artistic heritage and growing demand for visual communication in sectors like media, e-commerce, NGOs, and government services,</w:t>
      </w:r>
      <w:r>
        <w:t xml:space="preserve"> </w:t>
      </w:r>
      <w:r>
        <w:rPr>
          <w:bCs/>
          <w:b/>
        </w:rPr>
        <w:t xml:space="preserve">Graphic Designer</w:t>
      </w:r>
      <w:r>
        <w:t xml:space="preserve">s operate under significant challenges. Key issues include: (1) Absence of accredited design education programs aligned with global standards; (2) Limited access to industry-relevant software and digital tools due to economic sanctions and infrastructure gaps; (3) Professional isolation lacking peer networks or mentorship systems; (4) Misalignment between academic training and market needs, resulting in graduates unprepared for contemporary demands. Current freelance platforms dominate the sector, yet lack quality control mechanisms that could prevent exploitative labor practices. Without strategic intervention, Baghdad's creative talent—vital for national branding and economic diversification—risks stagnation amid regional digital advancements.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professional practices among 150+ active Graphic Designers in Baghdad through structured surveys and focus groups.</w:t>
      </w:r>
    </w:p>
    <w:p>
      <w:pPr>
        <w:numPr>
          <w:ilvl w:val="0"/>
          <w:numId w:val="1001"/>
        </w:numPr>
        <w:pStyle w:val="Compact"/>
      </w:pPr>
      <w:r>
        <w:t xml:space="preserve">To identify critical skill gaps between academic curricula and industry requirements for emerging designers in Iraq Baghdad.</w:t>
      </w:r>
    </w:p>
    <w:p>
      <w:pPr>
        <w:numPr>
          <w:ilvl w:val="0"/>
          <w:numId w:val="1001"/>
        </w:numPr>
        <w:pStyle w:val="Compact"/>
      </w:pPr>
      <w:r>
        <w:t xml:space="preserve">To evaluate digital infrastructure barriers (software access, internet reliability, equipment) impeding professional growth.</w:t>
      </w:r>
    </w:p>
    <w:p>
      <w:pPr>
        <w:numPr>
          <w:ilvl w:val="0"/>
          <w:numId w:val="1001"/>
        </w:numPr>
        <w:pStyle w:val="Compact"/>
      </w:pPr>
      <w:r>
        <w:t xml:space="preserve">To develop a culturally contextualized professional development framework with actionable recommendations for policymakers and educational institutions.</w:t>
      </w:r>
    </w:p>
    <w:p>
      <w:pPr>
        <w:numPr>
          <w:ilvl w:val="0"/>
          <w:numId w:val="1001"/>
        </w:numPr>
        <w:pStyle w:val="Compact"/>
      </w:pPr>
      <w:r>
        <w:t xml:space="preserve">To establish a sustainable network model connecting Baghdad-based Graphic Designer professionals with international creative communities.</w:t>
      </w:r>
    </w:p>
    <w:bookmarkEnd w:id="22"/>
    <w:bookmarkStart w:id="23" w:name="literature-review"/>
    <w:p>
      <w:pPr>
        <w:pStyle w:val="Heading2"/>
      </w:pPr>
      <w:r>
        <w:t xml:space="preserve">Literature Review</w:t>
      </w:r>
    </w:p>
    <w:p>
      <w:pPr>
        <w:pStyle w:val="FirstParagraph"/>
      </w:pPr>
      <w:r>
        <w:t xml:space="preserve">Existing studies on Middle Eastern design (e.g., Al-Hakim, 2019) highlight regional parallels in educational deficiencies but lack Iraq-specific analysis. Research by UNESCO (2021) emphasizes cultural preservation through visual arts in post-conflict societies—directly relevant to Baghdad's identity-driven branding needs. However, no prior work addresses the intersection of economic constraints and creative practice within Baghdad's unique context. This gap is critical: while Jordan and UAE have developed robust design industries, Iraq remains understudied despite its strategic position as a regional cultural crossroads. Our research bridges this void by centering Baghdad’s realities—where 68% of designers work remotely due to security concerns (World Bank, 2022)—to create applicable solutions.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Field Assessment (Months 1-3)</w:t>
      </w:r>
      <w:r>
        <w:t xml:space="preserve"> </w:t>
      </w:r>
      <w:r>
        <w:t xml:space="preserve">– Deploy digital surveys via WhatsApp and local design platforms (e.g., Baghdad Creative Hub) to 200+ designers across Baghdad. Conduct semi-structured interviews with 30 key stakeholders including educators, agency owners, and Ministry of Culture representatives.</w:t>
      </w:r>
    </w:p>
    <w:p>
      <w:pPr>
        <w:numPr>
          <w:ilvl w:val="0"/>
          <w:numId w:val="1002"/>
        </w:numPr>
        <w:pStyle w:val="Compact"/>
      </w:pPr>
      <w:r>
        <w:rPr>
          <w:bCs/>
          <w:b/>
        </w:rPr>
        <w:t xml:space="preserve">Phase 2: Skill Gap Analysis (Months 4-5)</w:t>
      </w:r>
      <w:r>
        <w:t xml:space="preserve"> </w:t>
      </w:r>
      <w:r>
        <w:t xml:space="preserve">– Map required competencies against current curricula using the Adobe Creative Suite Framework and global design standards (AIGA). Analyze portfolio samples from Baghdad-based designers to identify technical, conceptual, and cultural skill deficits.</w:t>
      </w:r>
    </w:p>
    <w:p>
      <w:pPr>
        <w:numPr>
          <w:ilvl w:val="0"/>
          <w:numId w:val="1002"/>
        </w:numPr>
        <w:pStyle w:val="Compact"/>
      </w:pPr>
      <w:r>
        <w:rPr>
          <w:bCs/>
          <w:b/>
        </w:rPr>
        <w:t xml:space="preserve">Phase 3: Framework Development (Months 6-8)</w:t>
      </w:r>
      <w:r>
        <w:t xml:space="preserve"> </w:t>
      </w:r>
      <w:r>
        <w:t xml:space="preserve">– Co-create solutions via workshops with designers. Prototype a modular training curriculum featuring affordable digital tools (e.g., GIMP alternatives), culturally relevant case studies (e.g., integrating Mesopotamian motifs in modern branding), and virtual networking platforms.</w:t>
      </w:r>
    </w:p>
    <w:p>
      <w:pPr>
        <w:pStyle w:val="FirstParagraph"/>
      </w:pPr>
      <w:r>
        <w:t xml:space="preserve">Data will be triangulated using NVivo for qualitative analysis and SPSS for statistical validation. Ethical clearance will prioritize participant anonymity given Baghdad's sensitive socio-political climate.</w:t>
      </w:r>
    </w:p>
    <w:bookmarkEnd w:id="24"/>
    <w:bookmarkStart w:id="25" w:name="expected-outcomes-significance"/>
    <w:p>
      <w:pPr>
        <w:pStyle w:val="Heading2"/>
      </w:pPr>
      <w:r>
        <w:t xml:space="preserve">Expected Outcomes &amp; Significance</w:t>
      </w:r>
    </w:p>
    <w:p>
      <w:pPr>
        <w:pStyle w:val="FirstParagraph"/>
      </w:pPr>
      <w:r>
        <w:t xml:space="preserve">This research directly addresses Iraq’s National Development Strategy 2030, which prioritizes creative industries as economic diversifiers. Expected deliverables include:</w:t>
      </w:r>
    </w:p>
    <w:p>
      <w:pPr>
        <w:numPr>
          <w:ilvl w:val="0"/>
          <w:numId w:val="1003"/>
        </w:numPr>
        <w:pStyle w:val="Compact"/>
      </w:pPr>
      <w:r>
        <w:t xml:space="preserve">A publishable report detailing Baghdad's Graphic Designer landscape with actionable policy recommendations for the Ministry of Higher Education and IT Ministry.</w:t>
      </w:r>
    </w:p>
    <w:p>
      <w:pPr>
        <w:numPr>
          <w:ilvl w:val="0"/>
          <w:numId w:val="1003"/>
        </w:numPr>
        <w:pStyle w:val="Compact"/>
      </w:pPr>
      <w:r>
        <w:t xml:space="preserve">A free, locally adapted "Design Skills Toolkit" featuring Arabic-language tutorials for Adobe software alternatives (e.g., Inkscape), accessible via low-bandwidth mobile platforms.</w:t>
      </w:r>
    </w:p>
    <w:p>
      <w:pPr>
        <w:numPr>
          <w:ilvl w:val="0"/>
          <w:numId w:val="1003"/>
        </w:numPr>
        <w:pStyle w:val="Compact"/>
      </w:pPr>
      <w:r>
        <w:t xml:space="preserve">A sustainable peer network ("Baghdad Creative Collective") facilitating mentorship, client collaborations, and annual showcase events to elevate regional visibility.</w:t>
      </w:r>
    </w:p>
    <w:p>
      <w:pPr>
        <w:numPr>
          <w:ilvl w:val="0"/>
          <w:numId w:val="1003"/>
        </w:numPr>
        <w:pStyle w:val="Compact"/>
      </w:pPr>
      <w:r>
        <w:t xml:space="preserve">Academic partnerships with Baghdad University's College of Fine Arts to integrate research findings into revised curricula by 2025.</w:t>
      </w:r>
    </w:p>
    <w:p>
      <w:pPr>
        <w:pStyle w:val="FirstParagraph"/>
      </w:pPr>
      <w:r>
        <w:t xml:space="preserve">The significance extends beyond professional development: By empowering Graphic Designer professionals in</w:t>
      </w:r>
      <w:r>
        <w:t xml:space="preserve"> </w:t>
      </w:r>
      <w:r>
        <w:rPr>
          <w:iCs/>
          <w:i/>
        </w:rPr>
        <w:t xml:space="preserve">Iraq Baghdad</w:t>
      </w:r>
      <w:r>
        <w:t xml:space="preserve">, this initiative fosters cultural confidence through authentic visual storytelling—critical for post-conflict nation-building. For instance, improved branding capabilities could enhance Iraq's tourism appeal (e.g., revitalizing heritage site graphics) and support small businesses in markets like Karrada and Al-Mansour. Crucially, the project positions Baghdad as a creative node in the wider Arab world, countering narratives of stagnation with evidence of innovation.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Field Assessment &amp; Data Collection</w:t>
      </w:r>
    </w:p>
    <w:p>
      <w:pPr>
        <w:pStyle w:val="BodyText"/>
      </w:pPr>
      <w:r>
        <w:t xml:space="preserve">Months 1-3</w:t>
      </w:r>
    </w:p>
    <w:p>
      <w:pPr>
        <w:pStyle w:val="BodyText"/>
      </w:pPr>
      <w:r>
        <w:t xml:space="preserve">Survey completion, stakeholder interviews conducted</w:t>
      </w:r>
    </w:p>
    <w:p>
      <w:pPr>
        <w:pStyle w:val="BodyText"/>
      </w:pPr>
      <w:r>
        <w:t xml:space="preserve">Data Analysis &amp; Skill Gap Report</w:t>
      </w:r>
    </w:p>
    <w:p>
      <w:pPr>
        <w:pStyle w:val="BodyText"/>
      </w:pPr>
      <w:r>
        <w:t xml:space="preserve">Months 4-5Draft framework validated by focus groups in Baghdad studios</w:t>
      </w:r>
    </w:p>
    <w:p>
      <w:pPr>
        <w:pStyle w:val="BodyText"/>
      </w:pPr>
      <w:r>
        <w:t xml:space="preserve">Tool Development &amp; Network Launch</w:t>
      </w:r>
    </w:p>
    <w:p>
      <w:pPr>
        <w:pStyle w:val="BodyText"/>
      </w:pPr>
      <w:r>
        <w:t xml:space="preserve">Months 6-8</w:t>
      </w:r>
    </w:p>
    <w:p>
      <w:pPr>
        <w:pStyle w:val="BodyText"/>
      </w:pPr>
      <w:r>
        <w:t xml:space="preserve">"Design Skills Toolkit" platform beta release; Collective network established</w:t>
      </w:r>
    </w:p>
    <w:p>
      <w:pPr>
        <w:pStyle w:val="BodyText"/>
      </w:pPr>
      <w:r>
        <w:t xml:space="preserve">Final Report &amp; Policy Advocacy</w:t>
      </w:r>
    </w:p>
    <w:p>
      <w:pPr>
        <w:pStyle w:val="BodyText"/>
      </w:pPr>
      <w:r>
        <w:t xml:space="preserve">Month 9Presentation to Ministry of Culture and Baghdad Chamber of Commerce</w:t>
      </w:r>
    </w:p>
    <w:bookmarkEnd w:id="26"/>
    <w:bookmarkStart w:id="27" w:name="conclusion"/>
    <w:p>
      <w:pPr>
        <w:pStyle w:val="Heading2"/>
      </w:pPr>
      <w:r>
        <w:t xml:space="preserve">Conclusion</w:t>
      </w:r>
    </w:p>
    <w:p>
      <w:pPr>
        <w:pStyle w:val="FirstParagraph"/>
      </w:pPr>
      <w:r>
        <w:t xml:space="preserve">This Research Proposal directly confronts the unmet professional needs of Graphic Designer practitioners in Iraq Baghdad through a contextually grounded, action-oriented study. It moves beyond generic design education models to address Iraq’s unique socio-technological realities—where creative talent is abundant but undervalued. By centering the voices of Baghdad-based designers and co-creating solutions with them, this project promises not only to uplift individual careers but also to position visual communication as a catalyst for Iraq's cultural renaissance. The outcomes will serve as a replicable blueprint for other post-conflict urban centers seeking to harness creative industries for inclusive growth. As Baghdad rebuilds its identity, empowering its Graphic Designer community is not merely an economic imperative—it is an investment in the nation's visual narrative and future.</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Graphic Design Practice in Iraq Baghdad</dc:title>
  <dc:creator/>
  <dc:language>en</dc:language>
  <cp:keywords/>
  <dcterms:created xsi:type="dcterms:W3CDTF">2025-12-11T17:29:26Z</dcterms:created>
  <dcterms:modified xsi:type="dcterms:W3CDTF">2025-12-11T17:29:26Z</dcterms:modified>
</cp:coreProperties>
</file>

<file path=docProps/custom.xml><?xml version="1.0" encoding="utf-8"?>
<Properties xmlns="http://schemas.openxmlformats.org/officeDocument/2006/custom-properties" xmlns:vt="http://schemas.openxmlformats.org/officeDocument/2006/docPropsVTypes"/>
</file>