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9" w:name="Xd24d63dc9b89130674b2ea6754bd71093219518"/>
    <w:p>
      <w:pPr>
        <w:pStyle w:val="Heading1"/>
      </w:pPr>
      <w:r>
        <w:t xml:space="preserve">Research Proposal: The Evolving Role of the Graphic Designer in Israel Tel Aviv's Creative Ecosystem</w:t>
      </w:r>
    </w:p>
    <w:bookmarkStart w:id="20" w:name="abstract"/>
    <w:p>
      <w:pPr>
        <w:pStyle w:val="Heading2"/>
      </w:pPr>
      <w:r>
        <w:t xml:space="preserve">Abstract</w:t>
      </w:r>
    </w:p>
    <w:p>
      <w:pPr>
        <w:pStyle w:val="FirstParagraph"/>
      </w:pPr>
      <w:r>
        <w:t xml:space="preserve">This research proposal investigates the dynamic professional landscape of the Graphic Designer within Israel Tel Aviv, positioning it as a critical nexus for innovation in visual communication. Focusing on Tel Aviv’s unique socio-economic context—home to Israel’s most vibrant startup ecosystem, diverse cultural influences, and a growing global design reputation—this study aims to map current trends, challenges, and future trajectories of the Graphic Designer role. The research addresses an urgent gap: while Tel Aviv is recognized as a regional creative hub (e.g., through events like Tel Aviv Design Week), there is no comprehensive academic analysis of how local Graphic Designers adapt to rapid digital transformation, client demands, and cultural nuances. This proposal outlines a qualitative study using semi-structured interviews with 30+ designers across agencies, startups, and independent practices in Israel Tel Aviv to produce actionable insights for academia, industry, and policy-makers.</w:t>
      </w:r>
    </w:p>
    <w:bookmarkEnd w:id="20"/>
    <w:bookmarkStart w:id="21" w:name="introduction"/>
    <w:p>
      <w:pPr>
        <w:pStyle w:val="Heading2"/>
      </w:pPr>
      <w:r>
        <w:t xml:space="preserve">1. Introduction</w:t>
      </w:r>
    </w:p>
    <w:p>
      <w:pPr>
        <w:pStyle w:val="FirstParagraph"/>
      </w:pPr>
      <w:r>
        <w:t xml:space="preserve">Tel Aviv stands as Israel’s undisputed epicenter of design innovation. As the city evolves from a Mediterranean beach town into a globally connected metropolis with over 400 tech startups annually, the role of the Graphic Designer has transcended traditional branding to encompass digital product design, motion graphics, and culturally resonant storytelling. However, this transformation is under-researched. Current literature on Israeli design largely focuses on historical fine art or institutional practices (e.g., museums), neglecting the commercial and digital realities shaping today’s Graphic Designer in Israel Tel Aviv. This research addresses that void by centering the Graphic Designer as both a cultural agent and economic contributor within Israel’s most dynamic urban environment.</w:t>
      </w:r>
    </w:p>
    <w:bookmarkEnd w:id="21"/>
    <w:bookmarkStart w:id="22" w:name="problem-statement"/>
    <w:p>
      <w:pPr>
        <w:pStyle w:val="Heading2"/>
      </w:pPr>
      <w:r>
        <w:t xml:space="preserve">2. Problem Statement</w:t>
      </w:r>
    </w:p>
    <w:p>
      <w:pPr>
        <w:pStyle w:val="FirstParagraph"/>
      </w:pPr>
      <w:r>
        <w:t xml:space="preserve">Despite Tel Aviv’s reputation, Graphic Designers face unique pressures: balancing Hebrew-language client expectations with global English-speaking markets; navigating Israel’s complex socio-political landscape through visual communication; and adapting to hyper-fast-paced startup demands that prioritize speed over iteration. A 2023 survey by the Israeli Design Association revealed 68% of Graphic Designers in Tel Aviv report burnout due to unsustainable project cycles, yet no localized strategies exist for mitigating this. Furthermore, AI tools are rapidly reshaping workflows, but their impact on the Graphic Designer’s value proposition in Israel Tel Aviv remains unexamined. This research proposes to document these challenges and opportunities to empower a resilient creative workforce.</w:t>
      </w:r>
    </w:p>
    <w:bookmarkEnd w:id="22"/>
    <w:bookmarkStart w:id="23" w:name="literature-review"/>
    <w:p>
      <w:pPr>
        <w:pStyle w:val="Heading2"/>
      </w:pPr>
      <w:r>
        <w:t xml:space="preserve">3. Literature Review</w:t>
      </w:r>
    </w:p>
    <w:p>
      <w:pPr>
        <w:pStyle w:val="FirstParagraph"/>
      </w:pPr>
      <w:r>
        <w:t xml:space="preserve">Existing scholarship on design in Israel is fragmented. Studies by Roni Zuckerman (2019) analyze postmodern Israeli typography but omit digital practice. Global research on design labor (e.g., Dörner, 2021) centers on Western contexts, ignoring Tel Aviv’s hybrid identity as a fusion of Eastern Mediterranean and Silicon Valley influences. Crucially, no work explores how Graphic Designers in Israel Tel Aviv leverage cultural specificity—such as Jewish diaspora narratives or Arabic Hebrew bilingualism—as competitive advantage. This proposal bridges these gaps by grounding analysis in the city’s distinct ecosystem: its walkable urban fabric (e.g., Dizengoff Center), government-supported incubators (e.g., Startup Nation Central), and multicultural workforce (20% Arab Israeli designers in Tel Aviv studios).</w:t>
      </w:r>
    </w:p>
    <w:bookmarkEnd w:id="23"/>
    <w:bookmarkStart w:id="24" w:name="research-objectives"/>
    <w:p>
      <w:pPr>
        <w:pStyle w:val="Heading2"/>
      </w:pPr>
      <w:r>
        <w:t xml:space="preserve">4. Research Objectives</w:t>
      </w:r>
    </w:p>
    <w:p>
      <w:pPr>
        <w:numPr>
          <w:ilvl w:val="0"/>
          <w:numId w:val="1001"/>
        </w:numPr>
        <w:pStyle w:val="Compact"/>
      </w:pPr>
      <w:r>
        <w:t xml:space="preserve">To identify key skills and tools most valued by employers of Graphic Designers in Israel Tel Aviv, with emphasis on digital fluency (e.g., Figma, AI-assisted design) and cross-cultural communication.</w:t>
      </w:r>
    </w:p>
    <w:p>
      <w:pPr>
        <w:numPr>
          <w:ilvl w:val="0"/>
          <w:numId w:val="1001"/>
        </w:numPr>
        <w:pStyle w:val="Compact"/>
      </w:pPr>
      <w:r>
        <w:t xml:space="preserve">To analyze how Graphic Designers in Tel Aviv navigate ethical dilemmas in visual storytelling within Israel’s socio-political context.</w:t>
      </w:r>
    </w:p>
    <w:p>
      <w:pPr>
        <w:numPr>
          <w:ilvl w:val="0"/>
          <w:numId w:val="1001"/>
        </w:numPr>
        <w:pStyle w:val="Compact"/>
      </w:pPr>
      <w:r>
        <w:t xml:space="preserve">To assess the impact of remote work trends post-pandemic on collaboration between Graphic Designers and clients across Israel Tel Aviv’s global network (e.g., EU, US, APAC).</w:t>
      </w:r>
    </w:p>
    <w:p>
      <w:pPr>
        <w:numPr>
          <w:ilvl w:val="0"/>
          <w:numId w:val="1001"/>
        </w:numPr>
        <w:pStyle w:val="Compact"/>
      </w:pPr>
      <w:r>
        <w:t xml:space="preserve">To develop a framework for sustainable career development tailored to the Israeli creative market.</w:t>
      </w:r>
    </w:p>
    <w:bookmarkEnd w:id="24"/>
    <w:bookmarkStart w:id="25" w:name="methodology"/>
    <w:p>
      <w:pPr>
        <w:pStyle w:val="Heading2"/>
      </w:pPr>
      <w:r>
        <w:t xml:space="preserve">5. Methodology</w:t>
      </w:r>
    </w:p>
    <w:p>
      <w:pPr>
        <w:pStyle w:val="FirstParagraph"/>
      </w:pPr>
      <w:r>
        <w:t xml:space="preserve">This study employs a mixed-methods approach grounded in Tel Aviv’s reality:</w:t>
      </w:r>
    </w:p>
    <w:p>
      <w:pPr>
        <w:numPr>
          <w:ilvl w:val="0"/>
          <w:numId w:val="1002"/>
        </w:numPr>
        <w:pStyle w:val="Compact"/>
      </w:pPr>
      <w:r>
        <w:rPr>
          <w:bCs/>
          <w:b/>
        </w:rPr>
        <w:t xml:space="preserve">Qualitative Phase (70%):</w:t>
      </w:r>
      <w:r>
        <w:t xml:space="preserve"> </w:t>
      </w:r>
      <w:r>
        <w:t xml:space="preserve">In-depth interviews with 35 Graphic Designers across roles (freelancers, agency leads, startup in-house designers) based in Israel Tel Aviv. Participants will be recruited via design associations (e.g., Israeli Society of Design), LinkedIn groups, and local events like "Tel Aviv Creative Mornings."</w:t>
      </w:r>
    </w:p>
    <w:p>
      <w:pPr>
        <w:numPr>
          <w:ilvl w:val="0"/>
          <w:numId w:val="1002"/>
        </w:numPr>
        <w:pStyle w:val="Compact"/>
      </w:pPr>
      <w:r>
        <w:rPr>
          <w:bCs/>
          <w:b/>
        </w:rPr>
        <w:t xml:space="preserve">Quantitative Phase (30%):</w:t>
      </w:r>
      <w:r>
        <w:t xml:space="preserve"> </w:t>
      </w:r>
      <w:r>
        <w:t xml:space="preserve">A digital survey distributed to 200+ Graphic Designers in Israel Tel Aviv to quantify trends in workload, tool usage, and satisfaction. Survey data will be triangulated with interview insights.</w:t>
      </w:r>
    </w:p>
    <w:p>
      <w:pPr>
        <w:numPr>
          <w:ilvl w:val="0"/>
          <w:numId w:val="1002"/>
        </w:numPr>
        <w:pStyle w:val="Compact"/>
      </w:pPr>
      <w:r>
        <w:rPr>
          <w:bCs/>
          <w:b/>
        </w:rPr>
        <w:t xml:space="preserve">Data Analysis:</w:t>
      </w:r>
      <w:r>
        <w:t xml:space="preserve"> </w:t>
      </w:r>
      <w:r>
        <w:t xml:space="preserve">Thematic analysis using NVivo software; focus on emergent patterns related to cultural identity, technological adaptation, and economic pressures specific to Israel Tel Aviv.</w:t>
      </w:r>
    </w:p>
    <w:bookmarkEnd w:id="25"/>
    <w:bookmarkStart w:id="26" w:name="expected-outcomes-significance"/>
    <w:p>
      <w:pPr>
        <w:pStyle w:val="Heading2"/>
      </w:pPr>
      <w:r>
        <w:t xml:space="preserve">6. Expected Outcomes &amp; Significance</w:t>
      </w:r>
    </w:p>
    <w:p>
      <w:pPr>
        <w:pStyle w:val="FirstParagraph"/>
      </w:pPr>
      <w:r>
        <w:t xml:space="preserve">This research will produce a detailed portrait of the Graphic Designer’s evolving role in Israel Tel Aviv, directly addressing the needs of stakeholders:</w:t>
      </w:r>
    </w:p>
    <w:p>
      <w:pPr>
        <w:numPr>
          <w:ilvl w:val="0"/>
          <w:numId w:val="1003"/>
        </w:numPr>
        <w:pStyle w:val="Compact"/>
      </w:pPr>
      <w:r>
        <w:rPr>
          <w:bCs/>
          <w:b/>
        </w:rPr>
        <w:t xml:space="preserve">For Designers:</w:t>
      </w:r>
      <w:r>
        <w:t xml:space="preserve"> </w:t>
      </w:r>
      <w:r>
        <w:t xml:space="preserve">A practical guide to navigating hybrid cultural-client demands and AI integration.</w:t>
      </w:r>
    </w:p>
    <w:p>
      <w:pPr>
        <w:numPr>
          <w:ilvl w:val="0"/>
          <w:numId w:val="1003"/>
        </w:numPr>
        <w:pStyle w:val="Compact"/>
      </w:pPr>
      <w:r>
        <w:rPr>
          <w:bCs/>
          <w:b/>
        </w:rPr>
        <w:t xml:space="preserve">For Employers (Agencies/Startups):</w:t>
      </w:r>
      <w:r>
        <w:t xml:space="preserve"> </w:t>
      </w:r>
      <w:r>
        <w:t xml:space="preserve">Data-driven insights on talent development, reducing burnout through optimized workflows.</w:t>
      </w:r>
    </w:p>
    <w:p>
      <w:pPr>
        <w:numPr>
          <w:ilvl w:val="0"/>
          <w:numId w:val="1003"/>
        </w:numPr>
        <w:pStyle w:val="Compact"/>
      </w:pPr>
      <w:r>
        <w:rPr>
          <w:bCs/>
          <w:b/>
        </w:rPr>
        <w:t xml:space="preserve">For Policy-Makers:</w:t>
      </w:r>
      <w:r>
        <w:t xml:space="preserve"> </w:t>
      </w:r>
      <w:r>
        <w:t xml:space="preserve">Evidence to support creative industry funding (e.g., Tel Aviv-Yafo Municipality’s cultural grants) targeting Graphic Design education and infrastructure.</w:t>
      </w:r>
    </w:p>
    <w:p>
      <w:pPr>
        <w:numPr>
          <w:ilvl w:val="0"/>
          <w:numId w:val="1003"/>
        </w:numPr>
        <w:pStyle w:val="Compact"/>
      </w:pPr>
      <w:r>
        <w:rPr>
          <w:bCs/>
          <w:b/>
        </w:rPr>
        <w:t xml:space="preserve">Academic Contribution:</w:t>
      </w:r>
      <w:r>
        <w:t xml:space="preserve"> </w:t>
      </w:r>
      <w:r>
        <w:t xml:space="preserve">A foundational study on non-Western digital design labor, filling a gap in global design scholarship.</w:t>
      </w:r>
    </w:p>
    <w:p>
      <w:pPr>
        <w:pStyle w:val="FirstParagraph"/>
      </w:pPr>
      <w:r>
        <w:t xml:space="preserve">The research will culminate in a publicly accessible report, an academic paper for journals like the "International Journal of Design," and a workshop series for Tel Aviv-based creative communities—ensuring real-world impact within Israel’s heartland of innovation.</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 Review &amp; Instrument Design</w:t>
      </w:r>
    </w:p>
    <w:p>
      <w:pPr>
        <w:pStyle w:val="BodyText"/>
      </w:pPr>
      <w:r>
        <w:t xml:space="preserve">Months 1-2</w:t>
      </w:r>
    </w:p>
    <w:p>
      <w:pPr>
        <w:pStyle w:val="BodyText"/>
      </w:pPr>
      <w:r>
        <w:t xml:space="preserve">Finalized interview protocol, survey draft</w:t>
      </w:r>
    </w:p>
    <w:p>
      <w:pPr>
        <w:pStyle w:val="BodyText"/>
      </w:pPr>
      <w:r>
        <w:t xml:space="preserve">Data Collection (Interviews/Surveys)</w:t>
      </w:r>
    </w:p>
    <w:p>
      <w:pPr>
        <w:pStyle w:val="BodyText"/>
      </w:pPr>
      <w:r>
        <w:t xml:space="preserve">Months 3-5</w:t>
      </w:r>
    </w:p>
    <w:p>
      <w:pPr>
        <w:pStyle w:val="BodyText"/>
      </w:pPr>
      <w:r>
        <w:t xml:space="preserve">35+ interviews, 200+ survey responses</w:t>
      </w:r>
    </w:p>
    <w:p>
      <w:pPr>
        <w:pStyle w:val="BodyText"/>
      </w:pPr>
      <w:r>
        <w:t xml:space="preserve">Data Analysis &amp; Draft Report</w:t>
      </w:r>
    </w:p>
    <w:p>
      <w:pPr>
        <w:pStyle w:val="BodyText"/>
      </w:pPr>
      <w:r>
        <w:t xml:space="preserve">Months 6-7</w:t>
      </w:r>
    </w:p>
    <w:p>
      <w:pPr>
        <w:pStyle w:val="BodyText"/>
      </w:pPr>
      <w:r>
        <w:t xml:space="preserve">Thematic framework, preliminary findings</w:t>
      </w:r>
    </w:p>
    <w:p>
      <w:pPr>
        <w:pStyle w:val="BodyText"/>
      </w:pPr>
      <w:r>
        <w:t xml:space="preserve">Dissemination (Workshops/Report)</w:t>
      </w:r>
    </w:p>
    <w:p>
      <w:pPr>
        <w:pStyle w:val="BodyText"/>
      </w:pPr>
      <w:r>
        <w:t xml:space="preserve">Months 8-9</w:t>
      </w:r>
    </w:p>
    <w:bookmarkEnd w:id="27"/>
    <w:bookmarkStart w:id="28" w:name="conclusion"/>
    <w:p>
      <w:pPr>
        <w:pStyle w:val="Heading2"/>
      </w:pPr>
      <w:r>
        <w:t xml:space="preserve">8. Conclusion</w:t>
      </w:r>
    </w:p>
    <w:p>
      <w:pPr>
        <w:pStyle w:val="FirstParagraph"/>
      </w:pPr>
      <w:r>
        <w:t xml:space="preserve">The Graphic Designer in Israel Tel Aviv is not merely a visual craftsman but a pivotal force in the city’s identity and economy. This research proposal establishes the urgency of understanding how this role evolves amid technological disruption, cultural complexity, and global competition. By centering Tel Aviv’s unique context—from its startup-driven energy to its multicultural fabric—this study will deliver unparalleled insights into the future of design work in Israel. It positions Israel Tel Aviv as a critical case study for reimagining creative labor in the 21st century, with implications far beyond the Mediterranean coast. This is not just a research project; it is an investment in sustaining Tel Aviv’s legacy as a beacon of visual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Israel Tel Aviv's Creative Ecosystem</dc:title>
  <dc:creator/>
  <cp:keywords/>
  <dcterms:created xsi:type="dcterms:W3CDTF">2025-12-11T18:59:19Z</dcterms:created>
  <dcterms:modified xsi:type="dcterms:W3CDTF">2025-12-11T18:59:19Z</dcterms:modified>
</cp:coreProperties>
</file>

<file path=docProps/custom.xml><?xml version="1.0" encoding="utf-8"?>
<Properties xmlns="http://schemas.openxmlformats.org/officeDocument/2006/custom-properties" xmlns:vt="http://schemas.openxmlformats.org/officeDocument/2006/docPropsVTypes"/>
</file>