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Cultural</w:t>
      </w:r>
      <w:r>
        <w:t xml:space="preserve"> </w:t>
      </w:r>
      <w:r>
        <w:t xml:space="preserve">and</w:t>
      </w:r>
      <w:r>
        <w:t xml:space="preserve"> </w:t>
      </w:r>
      <w:r>
        <w:t xml:space="preserve">Digital</w:t>
      </w:r>
      <w:r>
        <w:t xml:space="preserve"> </w:t>
      </w:r>
      <w:r>
        <w:t xml:space="preserve">Frontiers</w:t>
      </w:r>
      <w:r>
        <w:t xml:space="preserve"> </w:t>
      </w:r>
      <w:r>
        <w:t xml:space="preserve">for</w:t>
      </w:r>
      <w:r>
        <w:t xml:space="preserve"> </w:t>
      </w:r>
      <w:r>
        <w:t xml:space="preserve">Graphic</w:t>
      </w:r>
      <w:r>
        <w:t xml:space="preserve"> </w:t>
      </w:r>
      <w:r>
        <w:t xml:space="preserve">Designers</w:t>
      </w:r>
      <w:r>
        <w:t xml:space="preserve"> </w:t>
      </w:r>
      <w:r>
        <w:t xml:space="preserve">in</w:t>
      </w:r>
      <w:r>
        <w:t xml:space="preserve"> </w:t>
      </w:r>
      <w:r>
        <w:t xml:space="preserve">Japan</w:t>
      </w:r>
      <w:r>
        <w:t xml:space="preserve"> </w:t>
      </w:r>
      <w:r>
        <w:t xml:space="preserve">Tokyo</w:t>
      </w:r>
    </w:p>
    <w:bookmarkStart w:id="28" w:name="Xee44a945ed03b47e12460f2fd270b0abb8a624a"/>
    <w:p>
      <w:pPr>
        <w:pStyle w:val="Heading1"/>
      </w:pPr>
      <w:r>
        <w:t xml:space="preserve">Research Proposal: Navigating Cultural and Digital Frontiers for Graphic Designers in Japan Tokyo</w:t>
      </w:r>
    </w:p>
    <w:bookmarkStart w:id="20" w:name="introduction"/>
    <w:p>
      <w:pPr>
        <w:pStyle w:val="Heading2"/>
      </w:pPr>
      <w:r>
        <w:t xml:space="preserve">1. Introduction</w:t>
      </w:r>
    </w:p>
    <w:p>
      <w:pPr>
        <w:pStyle w:val="FirstParagraph"/>
      </w:pPr>
      <w:r>
        <w:t xml:space="preserve">The dynamic urban landscape of Japan Tokyo presents a unique and evolving ecosystem for the profession of Graphic Designer. As one of the world's most influential cultural and technological hubs, Tokyo demands that graphic designers master not only technical proficiency but also deep cultural literacy to succeed. This research proposal outlines a comprehensive study investigating the professional landscape, challenges, and opportunities facing</w:t>
      </w:r>
      <w:r>
        <w:t xml:space="preserve"> </w:t>
      </w:r>
      <w:r>
        <w:rPr>
          <w:bCs/>
          <w:b/>
        </w:rPr>
        <w:t xml:space="preserve">Graphic Designer</w:t>
      </w:r>
      <w:r>
        <w:t xml:space="preserve"> </w:t>
      </w:r>
      <w:r>
        <w:t xml:space="preserve">professionals operating specifically within</w:t>
      </w:r>
      <w:r>
        <w:t xml:space="preserve"> </w:t>
      </w:r>
      <w:r>
        <w:rPr>
          <w:bCs/>
          <w:b/>
        </w:rPr>
        <w:t xml:space="preserve">Japan Tokyo</w:t>
      </w:r>
      <w:r>
        <w:t xml:space="preserve">. The significance of this research stems from the city's unparalleled fusion of traditional aesthetics, cutting-edge digital innovation, and highly specific consumer expectations that shape visual communication. Understanding these dynamics is crucial for both emerging designers entering this market and international firms seeking to establish a culturally resonant presence in Tokyo.</w:t>
      </w:r>
    </w:p>
    <w:bookmarkEnd w:id="20"/>
    <w:bookmarkStart w:id="21" w:name="problem-statement"/>
    <w:p>
      <w:pPr>
        <w:pStyle w:val="Heading2"/>
      </w:pPr>
      <w:r>
        <w:t xml:space="preserve">2. Problem Statement</w:t>
      </w:r>
    </w:p>
    <w:p>
      <w:pPr>
        <w:pStyle w:val="FirstParagraph"/>
      </w:pPr>
      <w:r>
        <w:t xml:space="preserve">Despite Tokyo's global prominence in design, a critical gap exists in research specifically focused on the day-to-day realities of the local</w:t>
      </w:r>
      <w:r>
        <w:t xml:space="preserve"> </w:t>
      </w:r>
      <w:r>
        <w:rPr>
          <w:bCs/>
          <w:b/>
        </w:rPr>
        <w:t xml:space="preserve">Graphic Designer</w:t>
      </w:r>
      <w:r>
        <w:t xml:space="preserve">. Existing literature often generalizes "Japanese design" or focuses on historical movements (e.g., Mingei, Shinogi), neglecting the contemporary pressures of digital transformation, intense competition within Tokyo's dense design market, and the nuanced cultural codes required for effective communication. Foreign designers frequently struggle with unspoken rules governing color symbolism (e.g., red's complex associations), hierarchy in visual layouts, and the subtle balance between minimalism (wabi-sabi) and vibrant expressiveness needed for success in Tokyo. This research directly addresses this gap by centering on the lived experience of</w:t>
      </w:r>
      <w:r>
        <w:t xml:space="preserve"> </w:t>
      </w:r>
      <w:r>
        <w:rPr>
          <w:bCs/>
          <w:b/>
        </w:rPr>
        <w:t xml:space="preserve">Graphic Designer</w:t>
      </w:r>
      <w:r>
        <w:t xml:space="preserve">s within the specific context of</w:t>
      </w:r>
      <w:r>
        <w:t xml:space="preserve"> </w:t>
      </w:r>
      <w:r>
        <w:rPr>
          <w:bCs/>
          <w:b/>
        </w:rPr>
        <w:t xml:space="preserve">Japan Tokyo</w:t>
      </w:r>
      <w:r>
        <w:t xml:space="preserve">, moving beyond theoretical models to ground findings in real-world practice.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trajectory, key skill sets, and career progression pathways for established and emerging</w:t>
      </w:r>
      <w:r>
        <w:t xml:space="preserve"> </w:t>
      </w:r>
      <w:r>
        <w:rPr>
          <w:bCs/>
          <w:b/>
        </w:rPr>
        <w:t xml:space="preserve">Graphic Designer</w:t>
      </w:r>
      <w:r>
        <w:t xml:space="preserve">s working in Tokyo's diverse sectors (corporate branding, advertising agencies, independent studios, tech startups).</w:t>
      </w:r>
    </w:p>
    <w:p>
      <w:pPr>
        <w:numPr>
          <w:ilvl w:val="0"/>
          <w:numId w:val="1001"/>
        </w:numPr>
        <w:pStyle w:val="Compact"/>
      </w:pPr>
      <w:r>
        <w:t xml:space="preserve">To identify and analyze the most significant cultural challenges (e.g., communication styles, client expectations rooted in hierarchy/consensus) and technological adaptations (</w:t>
      </w:r>
      <w:r>
        <w:rPr>
          <w:iCs/>
          <w:i/>
        </w:rPr>
        <w:t xml:space="preserve">e.g.</w:t>
      </w:r>
      <w:r>
        <w:t xml:space="preserve">, integration of AR/VR for print campaigns, social media trends like "TikTok aesthetics" adapted for Japanese platforms) faced by</w:t>
      </w:r>
      <w:r>
        <w:t xml:space="preserve"> </w:t>
      </w:r>
      <w:r>
        <w:rPr>
          <w:bCs/>
          <w:b/>
        </w:rPr>
        <w:t xml:space="preserve">Graphic Designer</w:t>
      </w:r>
      <w:r>
        <w:t xml:space="preserve">s operating in Tokyo.</w:t>
      </w:r>
    </w:p>
    <w:p>
      <w:pPr>
        <w:numPr>
          <w:ilvl w:val="0"/>
          <w:numId w:val="1001"/>
        </w:numPr>
        <w:pStyle w:val="Compact"/>
      </w:pPr>
      <w:r>
        <w:t xml:space="preserve">To investigate how successful Tokyo-based</w:t>
      </w:r>
      <w:r>
        <w:t xml:space="preserve"> </w:t>
      </w:r>
      <w:r>
        <w:rPr>
          <w:bCs/>
          <w:b/>
        </w:rPr>
        <w:t xml:space="preserve">Graphic Designer</w:t>
      </w:r>
      <w:r>
        <w:t xml:space="preserve">s navigate the tension between preserving traditional Japanese visual elements and embracing global digital design trends to create culturally resonant work.</w:t>
      </w:r>
    </w:p>
    <w:p>
      <w:pPr>
        <w:numPr>
          <w:ilvl w:val="0"/>
          <w:numId w:val="1001"/>
        </w:numPr>
        <w:pStyle w:val="Compact"/>
      </w:pPr>
      <w:r>
        <w:t xml:space="preserve">To develop actionable insights and a framework for cultural competency specifically tailored for international designers seeking to enter or thrive in the Tokyo market, directly addressing the needs of</w:t>
      </w:r>
      <w:r>
        <w:t xml:space="preserve"> </w:t>
      </w:r>
      <w:r>
        <w:rPr>
          <w:bCs/>
          <w:b/>
        </w:rPr>
        <w:t xml:space="preserve">Japan Tokyo</w:t>
      </w:r>
      <w:r>
        <w:t xml:space="preserve">'s creative industry.</w:t>
      </w:r>
    </w:p>
    <w:bookmarkEnd w:id="22"/>
    <w:bookmarkStart w:id="23" w:name="X37242c4cef97afe497e3d6de44fe355ac7931e5"/>
    <w:p>
      <w:pPr>
        <w:pStyle w:val="Heading2"/>
      </w:pPr>
      <w:r>
        <w:t xml:space="preserve">4. Literature Review (Key Contextual Frameworks)</w:t>
      </w:r>
    </w:p>
    <w:p>
      <w:pPr>
        <w:pStyle w:val="FirstParagraph"/>
      </w:pPr>
      <w:r>
        <w:t xml:space="preserve">The research will engage with key scholarship on Japanese visual culture (</w:t>
      </w:r>
      <w:r>
        <w:rPr>
          <w:iCs/>
          <w:i/>
        </w:rPr>
        <w:t xml:space="preserve">e.g.,</w:t>
      </w:r>
      <w:r>
        <w:t xml:space="preserve">, Tetsuo Takahashi's work on color in Japanese society, Yukio Lippit's analysis of design philosophy), contemporary studies on Tokyo as a global design city (e.g., works by Shigemi Inaga), and emerging literature on digital communication practices within East Asia. Crucially, it will contrast Western-centric design theory (</w:t>
      </w:r>
      <w:r>
        <w:rPr>
          <w:iCs/>
          <w:i/>
        </w:rPr>
        <w:t xml:space="preserve">e.g.,</w:t>
      </w:r>
      <w:r>
        <w:t xml:space="preserve">, Swiss International Style principles) with the specific Japanese concepts influencing</w:t>
      </w:r>
      <w:r>
        <w:t xml:space="preserve"> </w:t>
      </w:r>
      <w:r>
        <w:rPr>
          <w:bCs/>
          <w:b/>
        </w:rPr>
        <w:t xml:space="preserve">Graphic Designer</w:t>
      </w:r>
      <w:r>
        <w:t xml:space="preserve"> </w:t>
      </w:r>
      <w:r>
        <w:t xml:space="preserve">practice in Tokyo, such as "Ma" (negative space as active element), "Kansei" (affective design), and the importance of context-specific appropriateness ("</w:t>
      </w:r>
      <w:r>
        <w:rPr>
          <w:iCs/>
          <w:i/>
        </w:rPr>
        <w:t xml:space="preserve">machi no kōsō</w:t>
      </w:r>
      <w:r>
        <w:t xml:space="preserve">" - city atmosphere). This contextual grounding is essential for understanding the unique demands placed on a</w:t>
      </w:r>
      <w:r>
        <w:t xml:space="preserve"> </w:t>
      </w:r>
      <w:r>
        <w:rPr>
          <w:bCs/>
          <w:b/>
        </w:rPr>
        <w:t xml:space="preserve">Graphic Designer</w:t>
      </w:r>
      <w:r>
        <w:t xml:space="preserve"> </w:t>
      </w:r>
      <w:r>
        <w:t xml:space="preserve">within</w:t>
      </w:r>
      <w:r>
        <w:t xml:space="preserve"> </w:t>
      </w:r>
      <w:r>
        <w:rPr>
          <w:bCs/>
          <w:b/>
        </w:rPr>
        <w:t xml:space="preserve">Japan Tokyo</w:t>
      </w:r>
      <w:r>
        <w:t xml:space="preserve">.</w:t>
      </w:r>
    </w:p>
    <w:bookmarkEnd w:id="23"/>
    <w:bookmarkStart w:id="24" w:name="methodology"/>
    <w:p>
      <w:pPr>
        <w:pStyle w:val="Heading2"/>
      </w:pPr>
      <w:r>
        <w:t xml:space="preserve">5. Methodology</w:t>
      </w:r>
    </w:p>
    <w:p>
      <w:pPr>
        <w:pStyle w:val="FirstParagraph"/>
      </w:pPr>
      <w:r>
        <w:t xml:space="preserve">This mixed-methods study will employ a triangulation of approaches to ensure robust findings:</w:t>
      </w:r>
    </w:p>
    <w:p>
      <w:pPr>
        <w:numPr>
          <w:ilvl w:val="0"/>
          <w:numId w:val="1002"/>
        </w:numPr>
        <w:pStyle w:val="Compact"/>
      </w:pPr>
      <w:r>
        <w:rPr>
          <w:bCs/>
          <w:b/>
        </w:rPr>
        <w:t xml:space="preserve">Critical Case Studies &amp; Semi-Structured Interviews (n=30):</w:t>
      </w:r>
      <w:r>
        <w:t xml:space="preserve"> </w:t>
      </w:r>
      <w:r>
        <w:t xml:space="preserve">In-depth interviews with diverse Tokyo-based</w:t>
      </w:r>
      <w:r>
        <w:t xml:space="preserve"> </w:t>
      </w:r>
      <w:r>
        <w:rPr>
          <w:bCs/>
          <w:b/>
        </w:rPr>
        <w:t xml:space="preserve">Graphic Designer</w:t>
      </w:r>
      <w:r>
        <w:t xml:space="preserve">s across seniority levels and sectors (e.g., designers at leading agencies like Dentsu, independent creatives in Shinjuku, tech-focused designers in Shibuya). Focus will be on specific projects, cultural hurdles encountered, and strategies for success.</w:t>
      </w:r>
    </w:p>
    <w:p>
      <w:pPr>
        <w:numPr>
          <w:ilvl w:val="0"/>
          <w:numId w:val="1002"/>
        </w:numPr>
        <w:pStyle w:val="Compact"/>
      </w:pPr>
      <w:r>
        <w:rPr>
          <w:bCs/>
          <w:b/>
        </w:rPr>
        <w:t xml:space="preserve">Cultural Immersion &amp; Ethnographic Observation:</w:t>
      </w:r>
      <w:r>
        <w:t xml:space="preserve"> </w:t>
      </w:r>
      <w:r>
        <w:t xml:space="preserve">Participation-observation at key Tokyo design hubs (e.g., Tokyo Designers Week events, collaborative workshops at institutions like Tama Art University) to understand informal communication patterns and workplace culture.</w:t>
      </w:r>
    </w:p>
    <w:p>
      <w:pPr>
        <w:numPr>
          <w:ilvl w:val="0"/>
          <w:numId w:val="1002"/>
        </w:numPr>
        <w:pStyle w:val="Compact"/>
      </w:pPr>
      <w:r>
        <w:rPr>
          <w:bCs/>
          <w:b/>
        </w:rPr>
        <w:t xml:space="preserve">Analysis of Contemporary Case Studies:</w:t>
      </w:r>
      <w:r>
        <w:t xml:space="preserve"> </w:t>
      </w:r>
      <w:r>
        <w:t xml:space="preserve">Systematic analysis of high-profile Tokyo-based campaigns (e.g., by MUJI, Sony, or local brands), evaluating their use of traditional elements within modern digital frameworks and assessing audience reception through localized social media analytics).</w:t>
      </w:r>
    </w:p>
    <w:bookmarkEnd w:id="24"/>
    <w:bookmarkStart w:id="25" w:name="expected-contribution-significance"/>
    <w:p>
      <w:pPr>
        <w:pStyle w:val="Heading2"/>
      </w:pPr>
      <w:r>
        <w:t xml:space="preserve">6. Expected Contribution &amp; Significance</w:t>
      </w:r>
    </w:p>
    <w:p>
      <w:pPr>
        <w:pStyle w:val="FirstParagraph"/>
      </w:pPr>
      <w:r>
        <w:t xml:space="preserve">This</w:t>
      </w:r>
      <w:r>
        <w:t xml:space="preserve"> </w:t>
      </w:r>
      <w:r>
        <w:rPr>
          <w:bCs/>
          <w:b/>
        </w:rPr>
        <w:t xml:space="preserve">Research Proposal</w:t>
      </w:r>
      <w:r>
        <w:t xml:space="preserve"> </w:t>
      </w:r>
      <w:r>
        <w:t xml:space="preserve">directly contributes to the field by producing the first comprehensive, empirically grounded study of the contemporary</w:t>
      </w:r>
      <w:r>
        <w:t xml:space="preserve"> </w:t>
      </w:r>
      <w:r>
        <w:rPr>
          <w:bCs/>
          <w:b/>
        </w:rPr>
        <w:t xml:space="preserve">Graphic Designer</w:t>
      </w:r>
      <w:r>
        <w:t xml:space="preserve">'s experience within the unique ecosystem of Tokyo. The findings will offer a vital resource for:</w:t>
      </w:r>
    </w:p>
    <w:p>
      <w:pPr>
        <w:numPr>
          <w:ilvl w:val="0"/>
          <w:numId w:val="1003"/>
        </w:numPr>
        <w:pStyle w:val="Compact"/>
      </w:pPr>
      <w:r>
        <w:rPr>
          <w:iCs/>
          <w:i/>
        </w:rPr>
        <w:t xml:space="preserve">Educators:</w:t>
      </w:r>
      <w:r>
        <w:t xml:space="preserve"> </w:t>
      </w:r>
      <w:r>
        <w:t xml:space="preserve">Curriculum development for design schools in Japan and internationally focusing on Tokyo-specific competencies.</w:t>
      </w:r>
    </w:p>
    <w:p>
      <w:pPr>
        <w:numPr>
          <w:ilvl w:val="0"/>
          <w:numId w:val="1003"/>
        </w:numPr>
        <w:pStyle w:val="Compact"/>
      </w:pPr>
      <w:r>
        <w:rPr>
          <w:iCs/>
          <w:i/>
        </w:rPr>
        <w:t xml:space="preserve">International Firms:</w:t>
      </w:r>
      <w:r>
        <w:t xml:space="preserve"> </w:t>
      </w:r>
      <w:r>
        <w:t xml:space="preserve">Practical guidance for recruiting, training, and managing design teams in the Tokyo market.</w:t>
      </w:r>
    </w:p>
    <w:p>
      <w:pPr>
        <w:numPr>
          <w:ilvl w:val="0"/>
          <w:numId w:val="1003"/>
        </w:numPr>
        <w:pStyle w:val="Compact"/>
      </w:pPr>
      <w:r>
        <w:rPr>
          <w:iCs/>
          <w:i/>
        </w:rPr>
        <w:t xml:space="preserve">Emerging Designers:</w:t>
      </w:r>
      <w:r>
        <w:t xml:space="preserve"> </w:t>
      </w:r>
      <w:r>
        <w:t xml:space="preserve">A clear roadmap outlining the cultural navigation skills essential for success as a</w:t>
      </w:r>
      <w:r>
        <w:t xml:space="preserve"> </w:t>
      </w:r>
      <w:r>
        <w:rPr>
          <w:bCs/>
          <w:b/>
        </w:rPr>
        <w:t xml:space="preserve">Graphic Designer</w:t>
      </w:r>
      <w:r>
        <w:t xml:space="preserve"> </w:t>
      </w:r>
      <w:r>
        <w:t xml:space="preserve">in Tokyo.</w:t>
      </w:r>
    </w:p>
    <w:p>
      <w:pPr>
        <w:numPr>
          <w:ilvl w:val="0"/>
          <w:numId w:val="1003"/>
        </w:numPr>
        <w:pStyle w:val="Compact"/>
      </w:pPr>
      <w:r>
        <w:rPr>
          <w:iCs/>
          <w:i/>
        </w:rPr>
        <w:t xml:space="preserve">Policymakers &amp; Industry Bodies:</w:t>
      </w:r>
      <w:r>
        <w:t xml:space="preserve"> </w:t>
      </w:r>
      <w:r>
        <w:t xml:space="preserve">Evidence to support initiatives fostering a more inclusive and globally competitive creative sector within</w:t>
      </w:r>
      <w:r>
        <w:t xml:space="preserve"> </w:t>
      </w:r>
      <w:r>
        <w:rPr>
          <w:bCs/>
          <w:b/>
        </w:rPr>
        <w:t xml:space="preserve">Japan Tokyo</w:t>
      </w:r>
      <w:r>
        <w:t xml:space="preserve">.</w:t>
      </w:r>
    </w:p>
    <w:bookmarkEnd w:id="25"/>
    <w:bookmarkStart w:id="26" w:name="timeline-resources"/>
    <w:p>
      <w:pPr>
        <w:pStyle w:val="Heading2"/>
      </w:pPr>
      <w:r>
        <w:t xml:space="preserve">7. Timeline &amp; Resources</w:t>
      </w:r>
    </w:p>
    <w:p>
      <w:pPr>
        <w:pStyle w:val="FirstParagraph"/>
      </w:pPr>
      <w:r>
        <w:t xml:space="preserve">The project will span 18 months:</w:t>
      </w:r>
    </w:p>
    <w:p>
      <w:pPr>
        <w:numPr>
          <w:ilvl w:val="0"/>
          <w:numId w:val="1004"/>
        </w:numPr>
        <w:pStyle w:val="Compact"/>
      </w:pPr>
      <w:r>
        <w:rPr>
          <w:iCs/>
          <w:i/>
        </w:rPr>
        <w:t xml:space="preserve">M1-3:</w:t>
      </w:r>
      <w:r>
        <w:t xml:space="preserve"> </w:t>
      </w:r>
      <w:r>
        <w:t xml:space="preserve">Literature review refinement, ethical approval, interview guide development.</w:t>
      </w:r>
    </w:p>
    <w:p>
      <w:pPr>
        <w:numPr>
          <w:ilvl w:val="0"/>
          <w:numId w:val="1004"/>
        </w:numPr>
        <w:pStyle w:val="Compact"/>
      </w:pPr>
      <w:r>
        <w:rPr>
          <w:iCs/>
          <w:i/>
        </w:rPr>
        <w:t xml:space="preserve">M4-9:</w:t>
      </w:r>
      <w:r>
        <w:t xml:space="preserve"> </w:t>
      </w:r>
      <w:r>
        <w:t xml:space="preserve">Conduct interviews (30), ethnographic observation fieldwork in Tokyo (5 major sites).</w:t>
      </w:r>
    </w:p>
    <w:p>
      <w:pPr>
        <w:numPr>
          <w:ilvl w:val="0"/>
          <w:numId w:val="1004"/>
        </w:numPr>
        <w:pStyle w:val="Compact"/>
      </w:pPr>
      <w:r>
        <w:rPr>
          <w:iCs/>
          <w:i/>
        </w:rPr>
        <w:t xml:space="preserve">M10-12:</w:t>
      </w:r>
      <w:r>
        <w:t xml:space="preserve"> </w:t>
      </w:r>
      <w:r>
        <w:t xml:space="preserve">Data analysis (thematic coding), case study compilation.</w:t>
      </w:r>
    </w:p>
    <w:p>
      <w:pPr>
        <w:numPr>
          <w:ilvl w:val="0"/>
          <w:numId w:val="1004"/>
        </w:numPr>
        <w:pStyle w:val="Compact"/>
      </w:pPr>
      <w:r>
        <w:rPr>
          <w:iCs/>
          <w:i/>
        </w:rPr>
        <w:t xml:space="preserve">M13-15:</w:t>
      </w:r>
      <w:r>
        <w:t xml:space="preserve"> </w:t>
      </w:r>
      <w:r>
        <w:t xml:space="preserve">Drafting manuscript, preliminary findings presentation to Tokyo design community.</w:t>
      </w:r>
    </w:p>
    <w:p>
      <w:pPr>
        <w:numPr>
          <w:ilvl w:val="0"/>
          <w:numId w:val="1004"/>
        </w:numPr>
        <w:pStyle w:val="Compact"/>
      </w:pPr>
      <w:r>
        <w:rPr>
          <w:iCs/>
          <w:i/>
        </w:rPr>
        <w:t xml:space="preserve">M16-18:</w:t>
      </w:r>
      <w:r>
        <w:t xml:space="preserve"> </w:t>
      </w:r>
      <w:r>
        <w:t xml:space="preserve">Final report completion, dissemination via academic journals and industry forums in Tokyo.</w:t>
      </w:r>
    </w:p>
    <w:bookmarkEnd w:id="26"/>
    <w:bookmarkStart w:id="27" w:name="conclusion"/>
    <w:p>
      <w:pPr>
        <w:pStyle w:val="Heading2"/>
      </w:pPr>
      <w:r>
        <w:t xml:space="preserve">8. Conclusion</w:t>
      </w:r>
    </w:p>
    <w:p>
      <w:pPr>
        <w:pStyle w:val="FirstParagraph"/>
      </w:pPr>
      <w:r>
        <w:t xml:space="preserve">Tokyo is not merely a location for design; it is a living laboratory where the future of visual communication is constantly being redefined through the interplay of deep-rooted culture and relentless innovation. A successful</w:t>
      </w:r>
      <w:r>
        <w:t xml:space="preserve"> </w:t>
      </w:r>
      <w:r>
        <w:rPr>
          <w:bCs/>
          <w:b/>
        </w:rPr>
        <w:t xml:space="preserve">Graphic Designer</w:t>
      </w:r>
      <w:r>
        <w:t xml:space="preserve"> </w:t>
      </w:r>
      <w:r>
        <w:t xml:space="preserve">operating in this environment must be both a cultural navigator and a technological adept. This research, centered on the specific realities of</w:t>
      </w:r>
      <w:r>
        <w:t xml:space="preserve"> </w:t>
      </w:r>
      <w:r>
        <w:rPr>
          <w:bCs/>
          <w:b/>
        </w:rPr>
        <w:t xml:space="preserve">Japan Tokyo</w:t>
      </w:r>
      <w:r>
        <w:t xml:space="preserve">, promises to deliver indispensable knowledge that bridges the gap between global design practice and local cultural specificity. It moves beyond superficial observations to provide actionable intelligence for anyone aiming to create meaningful visual experiences within one of the world's most demanding and rewarding creative markets. The insights generated will empower</w:t>
      </w:r>
      <w:r>
        <w:t xml:space="preserve"> </w:t>
      </w:r>
      <w:r>
        <w:rPr>
          <w:bCs/>
          <w:b/>
        </w:rPr>
        <w:t xml:space="preserve">Graphic Designer</w:t>
      </w:r>
      <w:r>
        <w:t xml:space="preserve">s to thrive, not just by following trends, but by deeply understanding the soul of Tokyo's visual language.</w:t>
      </w:r>
    </w:p>
    <w:p>
      <w:pPr>
        <w:pStyle w:val="BodyText"/>
      </w:pPr>
      <w:r>
        <w:rPr>
          <w:iCs/>
          <w:i/>
        </w:rPr>
        <w:t xml:space="preserve">This research proposal addresses a critical need for nuanced understanding within the global design community. By anchoring its focus squarely on the professional experience of Graphic Designer in Japan Tokyo, it promises significant value for practitioners, educators, and cultural institutions navigating this complex and vital creative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Cultural and Digital Frontiers for Graphic Designers in Japan Tokyo</dc:title>
  <dc:creator/>
  <dc:language>en</dc:language>
  <cp:keywords/>
  <dcterms:created xsi:type="dcterms:W3CDTF">2026-07-21T04:51:27Z</dcterms:created>
  <dcterms:modified xsi:type="dcterms:W3CDTF">2026-07-21T04:51:27Z</dcterms:modified>
</cp:coreProperties>
</file>

<file path=docProps/custom.xml><?xml version="1.0" encoding="utf-8"?>
<Properties xmlns="http://schemas.openxmlformats.org/officeDocument/2006/custom-properties" xmlns:vt="http://schemas.openxmlformats.org/officeDocument/2006/docPropsVTypes"/>
</file>