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Kazakhstan</w:t>
      </w:r>
      <w:r>
        <w:t xml:space="preserve"> </w:t>
      </w:r>
      <w:r>
        <w:t xml:space="preserve">Almaty</w:t>
      </w:r>
    </w:p>
    <w:bookmarkStart w:id="29" w:name="Xbbec1c7398f9f5fda42a3a800bccbc8d4e354fd"/>
    <w:p>
      <w:pPr>
        <w:pStyle w:val="Heading1"/>
      </w:pPr>
      <w:r>
        <w:t xml:space="preserve">Research Proposal: Advancing Professional Standards for Graphic Designers in Kazakhstan Almaty's Evolving Creative Economy</w:t>
      </w:r>
    </w:p>
    <w:bookmarkStart w:id="20" w:name="introduction"/>
    <w:p>
      <w:pPr>
        <w:pStyle w:val="Heading2"/>
      </w:pPr>
      <w:r>
        <w:t xml:space="preserve">1. Introduction</w:t>
      </w:r>
    </w:p>
    <w:p>
      <w:pPr>
        <w:pStyle w:val="FirstParagraph"/>
      </w:pPr>
      <w:r>
        <w:t xml:space="preserve">The creative industry in Kazakhstan, particularly in its economic epicenter Almaty, is experiencing transformative growth driven by digitalization, foreign investment, and a burgeoning startup ecosystem. As a pivotal element of this transformation, the role of the Graphic Designer has evolved beyond traditional print media into multidisciplinary digital storytelling. This Research Proposal addresses an urgent need to analyze the current landscape for</w:t>
      </w:r>
      <w:r>
        <w:t xml:space="preserve"> </w:t>
      </w:r>
      <w:r>
        <w:rPr>
          <w:iCs/>
          <w:i/>
        </w:rPr>
        <w:t xml:space="preserve">Graphic Designer</w:t>
      </w:r>
      <w:r>
        <w:t xml:space="preserve"> </w:t>
      </w:r>
      <w:r>
        <w:t xml:space="preserve">professionals in</w:t>
      </w:r>
      <w:r>
        <w:t xml:space="preserve"> </w:t>
      </w:r>
      <w:r>
        <w:rPr>
          <w:iCs/>
          <w:i/>
        </w:rPr>
        <w:t xml:space="preserve">Kazakhstan Almaty</w:t>
      </w:r>
      <w:r>
        <w:t xml:space="preserve">, identify skill gaps, and propose actionable frameworks to elevate industry standards. With Almaty positioning itself as Central Asia's innovation hub, understanding how visual communication professionals adapt to market demands is critical for sustainable economic development. This study directly responds to the growing disconnect between academic design education and industry expectations in Kazakhstan's most dynamic urban center.</w:t>
      </w:r>
    </w:p>
    <w:bookmarkEnd w:id="20"/>
    <w:bookmarkStart w:id="21" w:name="problem-statement"/>
    <w:p>
      <w:pPr>
        <w:pStyle w:val="Heading2"/>
      </w:pPr>
      <w:r>
        <w:t xml:space="preserve">2. Problem Statement</w:t>
      </w:r>
    </w:p>
    <w:p>
      <w:pPr>
        <w:pStyle w:val="FirstParagraph"/>
      </w:pPr>
      <w:r>
        <w:t xml:space="preserve">Despite Almaty's status as a regional creative capital, the profession of Graphic Designer faces systemic challenges: inconsistent work standards, underdeveloped professional networks, and educational curricula that lag behind global digital trends. Local businesses frequently report hiring difficulties in finding designers proficient in responsive web design, motion graphics, and cross-cultural branding—skills increasingly demanded by Kazakhstan's expanding e-commerce sector. Simultaneously, freelance</w:t>
      </w:r>
      <w:r>
        <w:t xml:space="preserve"> </w:t>
      </w:r>
      <w:r>
        <w:rPr>
          <w:iCs/>
          <w:i/>
        </w:rPr>
        <w:t xml:space="preserve">Graphic Designer</w:t>
      </w:r>
      <w:r>
        <w:t xml:space="preserve"> </w:t>
      </w:r>
      <w:r>
        <w:t xml:space="preserve">communities struggle with fair compensation structures and intellectual property protections under current Kazakhstani labor frameworks. Without targeted research to map these challenges within the Almaty context, the potential of this vital creative workforce remains unrealized. This Research Proposal therefore seeks to establish a data-driven foundation for professional advancement in</w:t>
      </w:r>
      <w:r>
        <w:t xml:space="preserve"> </w:t>
      </w:r>
      <w:r>
        <w:rPr>
          <w:iCs/>
          <w:i/>
        </w:rPr>
        <w:t xml:space="preserve">Kazakhstan Almaty</w:t>
      </w:r>
      <w:r>
        <w:t xml:space="preserve">.</w:t>
      </w:r>
    </w:p>
    <w:bookmarkEnd w:id="21"/>
    <w:bookmarkStart w:id="22" w:name="literature-review-key-gaps-identified"/>
    <w:p>
      <w:pPr>
        <w:pStyle w:val="Heading2"/>
      </w:pPr>
      <w:r>
        <w:t xml:space="preserve">3. Literature Review (Key Gaps Identified)</w:t>
      </w:r>
    </w:p>
    <w:p>
      <w:pPr>
        <w:pStyle w:val="FirstParagraph"/>
      </w:pPr>
      <w:r>
        <w:t xml:space="preserve">Existing studies on Central Asian design industries (e.g., Ibragimov, 2021; UNDP Kazakhstan, 2020) primarily focus on macroeconomic indicators or cultural heritage applications—neglecting the nuanced professional experience of contemporary</w:t>
      </w:r>
      <w:r>
        <w:t xml:space="preserve"> </w:t>
      </w:r>
      <w:r>
        <w:rPr>
          <w:iCs/>
          <w:i/>
        </w:rPr>
        <w:t xml:space="preserve">Graphic Designer</w:t>
      </w:r>
      <w:r>
        <w:t xml:space="preserve">s. Research conducted in neighboring cities like Tashkent (Khamidova, 2023) reveals similar education-industry mismatches but fails to contextualize Almaty's unique position as Kazakhstan's financial capital with its diverse multinational corporate presence. Crucially, no comprehensive study examines how Almaty-based Graphic Designers navigate the tension between traditional Kazakh aesthetics (e.g., nomadic motifs in branding) and global digital design paradigms. This proposal fills that void by centering</w:t>
      </w:r>
      <w:r>
        <w:t xml:space="preserve"> </w:t>
      </w:r>
      <w:r>
        <w:rPr>
          <w:iCs/>
          <w:i/>
        </w:rPr>
        <w:t xml:space="preserve">Kazakhstan Almaty</w:t>
      </w:r>
      <w:r>
        <w:t xml:space="preserve"> </w:t>
      </w:r>
      <w:r>
        <w:t xml:space="preserve">as the primary research ecosystem.</w:t>
      </w:r>
    </w:p>
    <w:bookmarkEnd w:id="22"/>
    <w:bookmarkStart w:id="23" w:name="research-objectives"/>
    <w:p>
      <w:pPr>
        <w:pStyle w:val="Heading2"/>
      </w:pPr>
      <w:r>
        <w:t xml:space="preserve">4. Research Objectives</w:t>
      </w:r>
    </w:p>
    <w:p>
      <w:pPr>
        <w:numPr>
          <w:ilvl w:val="0"/>
          <w:numId w:val="1001"/>
        </w:numPr>
        <w:pStyle w:val="Compact"/>
      </w:pPr>
      <w:r>
        <w:t xml:space="preserve">To conduct a needs assessment of 150+ active Graphic Designer professionals in Almaty across freelance, agency, and corporate roles.</w:t>
      </w:r>
    </w:p>
    <w:p>
      <w:pPr>
        <w:numPr>
          <w:ilvl w:val="0"/>
          <w:numId w:val="1001"/>
        </w:numPr>
        <w:pStyle w:val="Compact"/>
      </w:pPr>
      <w:r>
        <w:t xml:space="preserve">To map the current skill requirements versus educational outputs from Almaty's top design institutions (e.g., Kazakh National University of Arts, KIMEP University).</w:t>
      </w:r>
    </w:p>
    <w:p>
      <w:pPr>
        <w:numPr>
          <w:ilvl w:val="0"/>
          <w:numId w:val="1001"/>
        </w:numPr>
        <w:pStyle w:val="Compact"/>
      </w:pPr>
      <w:r>
        <w:t xml:space="preserve">To analyze market dynamics influencing compensation structures and project scope for Graphic Designers in Kazakhstan Almaty.</w:t>
      </w:r>
    </w:p>
    <w:p>
      <w:pPr>
        <w:numPr>
          <w:ilvl w:val="0"/>
          <w:numId w:val="1001"/>
        </w:numPr>
        <w:pStyle w:val="Compact"/>
      </w:pPr>
      <w:r>
        <w:t xml:space="preserve">To develop a culturally responsive competency framework integrating Kazakh cultural identity with international design standards.</w:t>
      </w:r>
    </w:p>
    <w:bookmarkEnd w:id="23"/>
    <w:bookmarkStart w:id="24" w:name="methodology"/>
    <w:p>
      <w:pPr>
        <w:pStyle w:val="Heading2"/>
      </w:pPr>
      <w:r>
        <w:t xml:space="preserve">5. Methodology</w:t>
      </w:r>
    </w:p>
    <w:p>
      <w:pPr>
        <w:pStyle w:val="FirstParagraph"/>
      </w:pPr>
      <w:r>
        <w:t xml:space="preserve">This mixed-methods study employs sequential data collection across four phases:</w:t>
      </w:r>
    </w:p>
    <w:p>
      <w:pPr>
        <w:numPr>
          <w:ilvl w:val="0"/>
          <w:numId w:val="1002"/>
        </w:numPr>
        <w:pStyle w:val="Compact"/>
      </w:pPr>
      <w:r>
        <w:rPr>
          <w:bCs/>
          <w:b/>
        </w:rPr>
        <w:t xml:space="preserve">Phase 1: Quantitative Survey (Months 1-2)</w:t>
      </w:r>
      <w:r>
        <w:t xml:space="preserve"> </w:t>
      </w:r>
      <w:r>
        <w:t xml:space="preserve">– Online questionnaire distributed to 300+ registered Graphic Designers in Almaty via professional networks (e.g., Almaty Design Collective, LinkedIn groups). Metrics include technical skills proficiency, hourly rates, project types, and perceived industry challenges.</w:t>
      </w:r>
    </w:p>
    <w:p>
      <w:pPr>
        <w:numPr>
          <w:ilvl w:val="0"/>
          <w:numId w:val="1002"/>
        </w:numPr>
        <w:pStyle w:val="Compact"/>
      </w:pPr>
      <w:r>
        <w:rPr>
          <w:bCs/>
          <w:b/>
        </w:rPr>
        <w:t xml:space="preserve">Phase 2: Qualitative Interviews (Months 3-4)</w:t>
      </w:r>
      <w:r>
        <w:t xml:space="preserve"> </w:t>
      </w:r>
      <w:r>
        <w:t xml:space="preserve">– In-depth interviews with 30 key stakeholders: senior designers from firms like</w:t>
      </w:r>
      <w:r>
        <w:t xml:space="preserve"> </w:t>
      </w:r>
      <w:r>
        <w:rPr>
          <w:iCs/>
          <w:i/>
        </w:rPr>
        <w:t xml:space="preserve">Creative Lab Almaty</w:t>
      </w:r>
      <w:r>
        <w:t xml:space="preserve">, HR managers at multinational corporations (e.g., Kasey Group), and design educators.</w:t>
      </w:r>
    </w:p>
    <w:p>
      <w:pPr>
        <w:numPr>
          <w:ilvl w:val="0"/>
          <w:numId w:val="1002"/>
        </w:numPr>
        <w:pStyle w:val="Compact"/>
      </w:pPr>
      <w:r>
        <w:rPr>
          <w:bCs/>
          <w:b/>
        </w:rPr>
        <w:t xml:space="preserve">Phase 3: Comparative Analysis (Month 5)</w:t>
      </w:r>
      <w:r>
        <w:t xml:space="preserve"> </w:t>
      </w:r>
      <w:r>
        <w:t xml:space="preserve">– Benchmarking Almaty's market against Istanbul, Delhi, and Dubai using publicly available salary surveys and skill gap reports from AIGA and Design Council UK.</w:t>
      </w:r>
    </w:p>
    <w:p>
      <w:pPr>
        <w:numPr>
          <w:ilvl w:val="0"/>
          <w:numId w:val="1002"/>
        </w:numPr>
        <w:pStyle w:val="Compact"/>
      </w:pPr>
      <w:r>
        <w:rPr>
          <w:bCs/>
          <w:b/>
        </w:rPr>
        <w:t xml:space="preserve">Phase 4: Framework Development (Months 6-7)</w:t>
      </w:r>
      <w:r>
        <w:t xml:space="preserve"> </w:t>
      </w:r>
      <w:r>
        <w:t xml:space="preserve">– Co-creation workshop with 25+ designers to draft the competency model, validated by industry panels.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outputs:</w:t>
      </w:r>
    </w:p>
    <w:p>
      <w:pPr>
        <w:numPr>
          <w:ilvl w:val="0"/>
          <w:numId w:val="1003"/>
        </w:numPr>
        <w:pStyle w:val="Compact"/>
      </w:pPr>
      <w:r>
        <w:rPr>
          <w:bCs/>
          <w:b/>
        </w:rPr>
        <w:t xml:space="preserve">A Publicly Accessible Almaty Graphic Designer Market Report</w:t>
      </w:r>
      <w:r>
        <w:t xml:space="preserve"> </w:t>
      </w:r>
      <w:r>
        <w:t xml:space="preserve">detailing salary benchmarks, top emerging skills (e.g., AR/VR design), and sector-specific demand—directly addressing the knowledge gap for both employers and job seekers in Kazakhstan Almaty.</w:t>
      </w:r>
    </w:p>
    <w:p>
      <w:pPr>
        <w:numPr>
          <w:ilvl w:val="0"/>
          <w:numId w:val="1003"/>
        </w:numPr>
        <w:pStyle w:val="Compact"/>
      </w:pPr>
      <w:r>
        <w:rPr>
          <w:bCs/>
          <w:b/>
        </w:rPr>
        <w:t xml:space="preserve">A Culturally Grounded Competency Framework</w:t>
      </w:r>
      <w:r>
        <w:t xml:space="preserve"> </w:t>
      </w:r>
      <w:r>
        <w:t xml:space="preserve">that merges global design best practices with Kazakh cultural narratives, enabling local educational institutions to update curricula. For instance, integrating motifs from</w:t>
      </w:r>
      <w:r>
        <w:t xml:space="preserve"> </w:t>
      </w:r>
      <w:r>
        <w:rPr>
          <w:iCs/>
          <w:i/>
        </w:rPr>
        <w:t xml:space="preserve">shanyrak</w:t>
      </w:r>
      <w:r>
        <w:t xml:space="preserve"> </w:t>
      </w:r>
      <w:r>
        <w:t xml:space="preserve">(traditional yurt roof) into digital UI/UX principles.</w:t>
      </w:r>
    </w:p>
    <w:p>
      <w:pPr>
        <w:numPr>
          <w:ilvl w:val="0"/>
          <w:numId w:val="1003"/>
        </w:numPr>
        <w:pStyle w:val="Compact"/>
      </w:pPr>
      <w:r>
        <w:rPr>
          <w:bCs/>
          <w:b/>
        </w:rPr>
        <w:t xml:space="preserve">Policy Recommendations for the Ministry of Culture</w:t>
      </w:r>
      <w:r>
        <w:t xml:space="preserve"> </w:t>
      </w:r>
      <w:r>
        <w:t xml:space="preserve">proposing standardized professional certification pathways and IP protection guidelines tailored for freelance Graphic Designers—addressing critical gaps in Kazakhstan's creative sector governance.</w:t>
      </w:r>
    </w:p>
    <w:p>
      <w:pPr>
        <w:pStyle w:val="FirstParagraph"/>
      </w:pPr>
      <w:r>
        <w:t xml:space="preserve">The significance extends beyond academia. By positioning Almaty as a model city for creative industry development in Central Asia, this research directly supports Kazakhstan's 2025 National Creative Industry Strategy and the UN Sustainable Development Goals for inclusive growth (SDG 8). It empowers Graphic Designers—often marginalized in economic discussions—to become recognized strategic assets rather than mere service providers.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Preparation &amp; Survey Design</w:t>
      </w:r>
    </w:p>
    <w:p>
      <w:pPr>
        <w:pStyle w:val="BodyText"/>
      </w:pPr>
      <w:r>
        <w:t xml:space="preserve">Month 1</w:t>
      </w:r>
    </w:p>
    <w:p>
      <w:pPr>
        <w:pStyle w:val="BodyText"/>
      </w:pPr>
      <w:r>
        <w:t xml:space="preserve">Finalized Questionnaire, Stakeholder List</w:t>
      </w:r>
    </w:p>
    <w:p>
      <w:pPr>
        <w:pStyle w:val="BodyText"/>
      </w:pPr>
      <w:r>
        <w:t xml:space="preserve">Data Collection (Survey + Interviews)</w:t>
      </w:r>
    </w:p>
    <w:p>
      <w:pPr>
        <w:pStyle w:val="BodyText"/>
      </w:pPr>
      <w:r>
        <w:t xml:space="preserve">Months 2-4</w:t>
      </w:r>
    </w:p>
    <w:p>
      <w:pPr>
        <w:pStyle w:val="BodyText"/>
      </w:pPr>
      <w:r>
        <w:t xml:space="preserve">300+ Survey Responses, 30 Interview Transcripts</w:t>
      </w:r>
    </w:p>
    <w:p>
      <w:pPr>
        <w:pStyle w:val="BodyText"/>
      </w:pPr>
      <w:r>
        <w:t xml:space="preserve">Data Analysis &amp; Framework Drafting</w:t>
      </w:r>
    </w:p>
    <w:p>
      <w:pPr>
        <w:pStyle w:val="BodyText"/>
      </w:pPr>
      <w:r>
        <w:t xml:space="preserve">Months 5-6</w:t>
      </w:r>
    </w:p>
    <w:p>
      <w:pPr>
        <w:pStyle w:val="BodyText"/>
      </w:pPr>
      <w:r>
        <w:t xml:space="preserve">Skill Gap Report, Initial Competency Model</w:t>
      </w:r>
    </w:p>
    <w:p>
      <w:pPr>
        <w:pStyle w:val="BodyText"/>
      </w:pPr>
      <w:r>
        <w:t xml:space="preserve">Workshop &amp; Validation</w:t>
      </w:r>
    </w:p>
    <w:p>
      <w:pPr>
        <w:pStyle w:val="BodyText"/>
      </w:pPr>
      <w:r>
        <w:t xml:space="preserve">Month 7</w:t>
      </w:r>
    </w:p>
    <w:p>
      <w:pPr>
        <w:pStyle w:val="BodyText"/>
      </w:pPr>
      <w:r>
        <w:t xml:space="preserve">Certified Framework Document, Policy Briefs</w:t>
      </w:r>
    </w:p>
    <w:p>
      <w:pPr>
        <w:pStyle w:val="BodyText"/>
      </w:pPr>
      <w:r>
        <w:t xml:space="preserve">Final Reporting &amp; Dissemination</w:t>
      </w:r>
    </w:p>
    <w:p>
      <w:pPr>
        <w:pStyle w:val="BodyText"/>
      </w:pPr>
      <w:r>
        <w:t xml:space="preserve">Month 8</w:t>
      </w:r>
    </w:p>
    <w:p>
      <w:pPr>
        <w:pStyle w:val="BodyText"/>
      </w:pPr>
      <w:r>
        <w:t xml:space="preserve">Publishing in Almaty Design Journal, Government Presentation, Open-Source Repository</w:t>
      </w:r>
    </w:p>
    <w:bookmarkEnd w:id="26"/>
    <w:bookmarkStart w:id="27" w:name="conclusion"/>
    <w:p>
      <w:pPr>
        <w:pStyle w:val="Heading2"/>
      </w:pPr>
      <w:r>
        <w:t xml:space="preserve">8. Conclusion</w:t>
      </w:r>
    </w:p>
    <w:p>
      <w:pPr>
        <w:pStyle w:val="FirstParagraph"/>
      </w:pPr>
      <w:r>
        <w:t xml:space="preserve">The future competitiveness of Kazakhstan Almaty hinges on harnessing its creative talent—particularly the versatile Graphic Designer. This Research Proposal transcends academic inquiry to deliver a practical roadmap for professional empowerment, cultural relevance, and economic contribution within</w:t>
      </w:r>
      <w:r>
        <w:t xml:space="preserve"> </w:t>
      </w:r>
      <w:r>
        <w:rPr>
          <w:iCs/>
          <w:i/>
        </w:rPr>
        <w:t xml:space="preserve">Kazakhstan Almaty</w:t>
      </w:r>
      <w:r>
        <w:t xml:space="preserve">. By centering the voices of local designers and contextualizing global trends through Kazakh cultural lenses, it positions Almaty not just as a consumer of design trends but as a creator of regionally distinctive visual identities. The outcomes will establish measurable standards that attract international investment while nurturing homegrown creative excellence. Ultimately, this study seeks to transform the perception of Graphic Designers from support staff into strategic partners who shape Kazakhstan's digital narrative on the world stage—proving that in</w:t>
      </w:r>
      <w:r>
        <w:t xml:space="preserve"> </w:t>
      </w:r>
      <w:r>
        <w:rPr>
          <w:iCs/>
          <w:i/>
        </w:rPr>
        <w:t xml:space="preserve">Kazakhstan Almaty</w:t>
      </w:r>
      <w:r>
        <w:t xml:space="preserve">, design is not merely aesthetic but economic infrastructure.</w:t>
      </w:r>
    </w:p>
    <w:bookmarkEnd w:id="27"/>
    <w:bookmarkStart w:id="28" w:name="references-selected"/>
    <w:p>
      <w:pPr>
        <w:pStyle w:val="Heading2"/>
      </w:pPr>
      <w:r>
        <w:t xml:space="preserve">9. References (Selected)</w:t>
      </w:r>
    </w:p>
    <w:p>
      <w:pPr>
        <w:numPr>
          <w:ilvl w:val="0"/>
          <w:numId w:val="1004"/>
        </w:numPr>
        <w:pStyle w:val="Compact"/>
      </w:pPr>
      <w:r>
        <w:t xml:space="preserve">Ibragimov, A. (2021). *Creative Industries in Post-Soviet Central Asia*. Bishkek: CASA Press.</w:t>
      </w:r>
    </w:p>
    <w:p>
      <w:pPr>
        <w:numPr>
          <w:ilvl w:val="0"/>
          <w:numId w:val="1004"/>
        </w:numPr>
        <w:pStyle w:val="Compact"/>
      </w:pPr>
      <w:r>
        <w:t xml:space="preserve">Khamidova, S. (2023). "Skill Mismatches in Tashkent's Design Sector." *Journal of Central Asian Development*, 8(2), 45-67.</w:t>
      </w:r>
    </w:p>
    <w:p>
      <w:pPr>
        <w:numPr>
          <w:ilvl w:val="0"/>
          <w:numId w:val="1004"/>
        </w:numPr>
        <w:pStyle w:val="Compact"/>
      </w:pPr>
      <w:r>
        <w:t xml:space="preserve">UNDP Kazakhstan. (2020). *Creative Economy Assessment: Building Inclusive Growth*. Astana.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Graphic Designers in Kazakhstan Almaty</dc:title>
  <dc:creator/>
  <cp:keywords/>
  <dcterms:created xsi:type="dcterms:W3CDTF">2025-12-10T16:40:00Z</dcterms:created>
  <dcterms:modified xsi:type="dcterms:W3CDTF">2025-12-10T16:40:00Z</dcterms:modified>
</cp:coreProperties>
</file>

<file path=docProps/custom.xml><?xml version="1.0" encoding="utf-8"?>
<Properties xmlns="http://schemas.openxmlformats.org/officeDocument/2006/custom-properties" xmlns:vt="http://schemas.openxmlformats.org/officeDocument/2006/docPropsVTypes"/>
</file>