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Impact</w:t>
      </w:r>
      <w:r>
        <w:t xml:space="preserve"> </w:t>
      </w:r>
      <w:r>
        <w:t xml:space="preserve">of</w:t>
      </w:r>
      <w:r>
        <w:t xml:space="preserve"> </w:t>
      </w:r>
      <w:r>
        <w:t xml:space="preserve">Graphic</w:t>
      </w:r>
      <w:r>
        <w:t xml:space="preserve"> </w:t>
      </w:r>
      <w:r>
        <w:t xml:space="preserve">Designers</w:t>
      </w:r>
      <w:r>
        <w:t xml:space="preserve"> </w:t>
      </w:r>
      <w:r>
        <w:t xml:space="preserve">in</w:t>
      </w:r>
      <w:r>
        <w:t xml:space="preserve"> </w:t>
      </w:r>
      <w:r>
        <w:t xml:space="preserve">Nairobi,</w:t>
      </w:r>
      <w:r>
        <w:t xml:space="preserve"> </w:t>
      </w:r>
      <w:r>
        <w:t xml:space="preserve">Kenya</w:t>
      </w:r>
    </w:p>
    <w:bookmarkStart w:id="32" w:name="X7672ec89f7ca635cf447981057845057536fc5e"/>
    <w:p>
      <w:pPr>
        <w:pStyle w:val="Heading1"/>
      </w:pPr>
      <w:r>
        <w:t xml:space="preserve">Research Proposal: The Evolving Role and Economic Impact of a Graphic Designer in Nairobi, Kenya</w:t>
      </w:r>
    </w:p>
    <w:bookmarkStart w:id="20" w:name="introduction"/>
    <w:p>
      <w:pPr>
        <w:pStyle w:val="Heading2"/>
      </w:pPr>
      <w:r>
        <w:t xml:space="preserve">1. Introduction</w:t>
      </w:r>
    </w:p>
    <w:p>
      <w:pPr>
        <w:pStyle w:val="FirstParagraph"/>
      </w:pPr>
      <w:r>
        <w:t xml:space="preserve">In the dynamic urban landscape of Kenya Nairobi, the creative industry has emerged as a critical driver of economic diversification and cultural expression. As digital transformation accelerates across East Africa, the role of the graphic designer has transcended traditional visual communication to become a strategic asset for businesses, NGOs, and government agencies operating in Nairobi. This Research Proposal investigates how Graphic Designers contribute to Nairobi's socio-economic ecosystem while addressing gaps in understanding their professional challenges and opportunities within Kenya's unique market context. The study is particularly timely as Nairobi positions itself as Africa's "Silicon Savannah," demanding innovative visual solutions for mobile-first audiences, branding for startups, and culturally resonant campaigns that reflect Kenya Nairobi's vibrant diversity.</w:t>
      </w:r>
    </w:p>
    <w:bookmarkEnd w:id="20"/>
    <w:bookmarkStart w:id="21" w:name="problem-statement"/>
    <w:p>
      <w:pPr>
        <w:pStyle w:val="Heading2"/>
      </w:pPr>
      <w:r>
        <w:t xml:space="preserve">2. Problem Statement</w:t>
      </w:r>
    </w:p>
    <w:p>
      <w:pPr>
        <w:pStyle w:val="FirstParagraph"/>
      </w:pPr>
      <w:r>
        <w:t xml:space="preserve">Despite Nairobi's status as a creative hub in East Africa—hosting over 500 design studios and attracting international agencies—there is a critical absence of empirical research examining the Graphic Designer's role within Kenya Nairobi's specific socio-economic framework. Current industry reports often generalize African creative markets, overlooking Nairobi's unique challenges: infrastructure limitations (unreliable power/internet), cultural nuance requirements for Kenyan audiences, and the tension between traditional visual aesthetics (e.g., Maasai patterns) and global design trends. Without localized insights, educational programs in Kenya Nairobi fail to prepare designers for real-world demands, while businesses struggle to leverage design for competitive advantage. This gap impedes both professional growth and Nairobi's potential as a regional creative capital.</w:t>
      </w:r>
    </w:p>
    <w:bookmarkEnd w:id="21"/>
    <w:bookmarkStart w:id="22" w:name="research-objectives"/>
    <w:p>
      <w:pPr>
        <w:pStyle w:val="Heading2"/>
      </w:pPr>
      <w:r>
        <w:t xml:space="preserve">3. Research Objectives</w:t>
      </w:r>
    </w:p>
    <w:p>
      <w:pPr>
        <w:numPr>
          <w:ilvl w:val="0"/>
          <w:numId w:val="1001"/>
        </w:numPr>
        <w:pStyle w:val="Compact"/>
      </w:pPr>
      <w:r>
        <w:t xml:space="preserve">To map the current demand spectrum for Graphic Designers across Nairobi's key sectors (tech startups, NGOs, advertising, government, and SMEs)</w:t>
      </w:r>
    </w:p>
    <w:p>
      <w:pPr>
        <w:numPr>
          <w:ilvl w:val="0"/>
          <w:numId w:val="1001"/>
        </w:numPr>
        <w:pStyle w:val="Compact"/>
      </w:pPr>
      <w:r>
        <w:t xml:space="preserve">To identify skill gaps between academic curricula in Kenya Nairobi institutions and industry requirements</w:t>
      </w:r>
    </w:p>
    <w:p>
      <w:pPr>
        <w:numPr>
          <w:ilvl w:val="0"/>
          <w:numId w:val="1001"/>
        </w:numPr>
        <w:pStyle w:val="Compact"/>
      </w:pPr>
      <w:r>
        <w:t xml:space="preserve">To evaluate economic impact metrics: job creation, revenue generation, and brand value attribution by Graphic Designers in Nairobi</w:t>
      </w:r>
    </w:p>
    <w:p>
      <w:pPr>
        <w:numPr>
          <w:ilvl w:val="0"/>
          <w:numId w:val="1001"/>
        </w:numPr>
        <w:pStyle w:val="Compact"/>
      </w:pPr>
      <w:r>
        <w:t xml:space="preserve">To propose a framework for sustainable career development pathways within Kenya Nairobi's creative ecosystem</w:t>
      </w:r>
    </w:p>
    <w:bookmarkEnd w:id="22"/>
    <w:bookmarkStart w:id="23" w:name="literature-review-gaps-identified"/>
    <w:p>
      <w:pPr>
        <w:pStyle w:val="Heading2"/>
      </w:pPr>
      <w:r>
        <w:t xml:space="preserve">4. Literature Review (Gaps Identified)</w:t>
      </w:r>
    </w:p>
    <w:p>
      <w:pPr>
        <w:pStyle w:val="FirstParagraph"/>
      </w:pPr>
      <w:r>
        <w:t xml:space="preserve">Existing studies on African design (e.g., Kariuki, 2019; Mwangi, 2021) focus predominantly on South Africa or Nigeria, neglecting Kenya Nairobi's distinct urban environment. While research acknowledges Nairobi's "creative economy" potential (World Bank, 2023), no study isolates the Graphic Designer as a professional actor within this context. Crucially absent are analyses of how factors like mobile literacy rates (85% in Kenya), multilingual communication needs (English + Swahili + local dialects), and Nairobi's rapidly evolving digital infrastructure shape design practices. This Research Proposal directly addresses these omissions by centering the Graphic Designer as the subject of inquiry within Kenya Nairobi.</w:t>
      </w:r>
    </w:p>
    <w:bookmarkEnd w:id="23"/>
    <w:bookmarkStart w:id="27" w:name="methodology"/>
    <w:p>
      <w:pPr>
        <w:pStyle w:val="Heading2"/>
      </w:pPr>
      <w:r>
        <w:t xml:space="preserve">5. Methodology</w:t>
      </w:r>
    </w:p>
    <w:p>
      <w:pPr>
        <w:pStyle w:val="FirstParagraph"/>
      </w:pPr>
      <w:r>
        <w:t xml:space="preserve">This mixed-methods study will employ a three-phase approach:</w:t>
      </w:r>
    </w:p>
    <w:bookmarkStart w:id="24" w:name="phase-1-quantitative-survey-n300"/>
    <w:p>
      <w:pPr>
        <w:pStyle w:val="Heading3"/>
      </w:pPr>
      <w:r>
        <w:t xml:space="preserve">Phase 1: Quantitative Survey (N=300)</w:t>
      </w:r>
    </w:p>
    <w:p>
      <w:pPr>
        <w:numPr>
          <w:ilvl w:val="0"/>
          <w:numId w:val="1002"/>
        </w:numPr>
        <w:pStyle w:val="Compact"/>
      </w:pPr>
      <w:r>
        <w:t xml:space="preserve">Target: Registered Graphic Designers in Nairobi County (via Kenya Institute of Mass Communication database) and HR managers at 50+ companies</w:t>
      </w:r>
    </w:p>
    <w:p>
      <w:pPr>
        <w:numPr>
          <w:ilvl w:val="0"/>
          <w:numId w:val="1002"/>
        </w:numPr>
        <w:pStyle w:val="Compact"/>
      </w:pPr>
      <w:r>
        <w:t xml:space="preserve">Metrics: Salary benchmarks, project types, client demographics, technology stack usage (e.g., Adobe Suite vs. free tools), and cultural adaptation challenges</w:t>
      </w:r>
    </w:p>
    <w:bookmarkEnd w:id="24"/>
    <w:bookmarkStart w:id="25" w:name="Xed0235de7198ee8e8d4c19c5f0907b005b293f4"/>
    <w:p>
      <w:pPr>
        <w:pStyle w:val="Heading3"/>
      </w:pPr>
      <w:r>
        <w:t xml:space="preserve">Phase 2: Qualitative Deep-Dives (15-20 Participants)</w:t>
      </w:r>
    </w:p>
    <w:p>
      <w:pPr>
        <w:numPr>
          <w:ilvl w:val="0"/>
          <w:numId w:val="1003"/>
        </w:numPr>
        <w:pStyle w:val="Compact"/>
      </w:pPr>
      <w:r>
        <w:t xml:space="preserve">Focus groups with designers from diverse Nairobi neighborhoods (Westlands, Karen, Kibera informal settlements)</w:t>
      </w:r>
    </w:p>
    <w:p>
      <w:pPr>
        <w:numPr>
          <w:ilvl w:val="0"/>
          <w:numId w:val="1003"/>
        </w:numPr>
        <w:pStyle w:val="Compact"/>
      </w:pPr>
      <w:r>
        <w:t xml:space="preserve">In-depth interviews with senior designers at key Nairobi institutions: Safaricom, Equity Bank, and creative collectives like "Nairobi Design Week"</w:t>
      </w:r>
    </w:p>
    <w:bookmarkEnd w:id="25"/>
    <w:bookmarkStart w:id="26" w:name="phase-3-comparative-analysis"/>
    <w:p>
      <w:pPr>
        <w:pStyle w:val="Heading3"/>
      </w:pPr>
      <w:r>
        <w:t xml:space="preserve">Phase 3: Comparative Analysis</w:t>
      </w:r>
    </w:p>
    <w:p>
      <w:pPr>
        <w:numPr>
          <w:ilvl w:val="0"/>
          <w:numId w:val="1004"/>
        </w:numPr>
        <w:pStyle w:val="Compact"/>
      </w:pPr>
      <w:r>
        <w:t xml:space="preserve">Comparison of design outputs for Kenyan versus international campaigns by Nairobi-based studios</w:t>
      </w:r>
    </w:p>
    <w:p>
      <w:pPr>
        <w:numPr>
          <w:ilvl w:val="0"/>
          <w:numId w:val="1004"/>
        </w:numPr>
        <w:pStyle w:val="Compact"/>
      </w:pPr>
      <w:r>
        <w:t xml:space="preserve">Assessment of how Nairobi's infrastructure limitations (e.g., frequent power outages) influence workflow and innovation</w:t>
      </w:r>
    </w:p>
    <w:p>
      <w:pPr>
        <w:pStyle w:val="FirstParagraph"/>
      </w:pPr>
      <w:r>
        <w:t xml:space="preserve">Data will be analyzed using NVivo for thematic coding and SPSS for statistical trends. Ethical approval will be sought from Kenyatta University's Research Ethics Committee, with all participants anonymized.</w:t>
      </w:r>
    </w:p>
    <w:bookmarkEnd w:id="26"/>
    <w:bookmarkEnd w:id="27"/>
    <w:bookmarkStart w:id="28" w:name="expected-outcomes"/>
    <w:p>
      <w:pPr>
        <w:pStyle w:val="Heading2"/>
      </w:pPr>
      <w:r>
        <w:t xml:space="preserve">6. Expected Outcomes</w:t>
      </w:r>
    </w:p>
    <w:p>
      <w:pPr>
        <w:pStyle w:val="FirstParagraph"/>
      </w:pPr>
      <w:r>
        <w:t xml:space="preserve">This Research Proposal anticipates delivering:</w:t>
      </w:r>
    </w:p>
    <w:p>
      <w:pPr>
        <w:numPr>
          <w:ilvl w:val="0"/>
          <w:numId w:val="1005"/>
        </w:numPr>
        <w:pStyle w:val="Compact"/>
      </w:pPr>
      <w:r>
        <w:t xml:space="preserve">A comprehensive demand report mapping Graphic Designer roles across Nairobi's economic sectors, including emerging niches like mobile app UI/UX and social media content creation for Kenya's youth demographic (70% under 30)</w:t>
      </w:r>
    </w:p>
    <w:p>
      <w:pPr>
        <w:numPr>
          <w:ilvl w:val="0"/>
          <w:numId w:val="1005"/>
        </w:numPr>
        <w:pStyle w:val="Compact"/>
      </w:pPr>
      <w:r>
        <w:t xml:space="preserve">Curriculum recommendations for Kenyan universities (e.g., University of Nairobi, Jomo Kenyatta University) integrating cultural intelligence training and mobile-first design modules</w:t>
      </w:r>
    </w:p>
    <w:p>
      <w:pPr>
        <w:numPr>
          <w:ilvl w:val="0"/>
          <w:numId w:val="1005"/>
        </w:numPr>
        <w:pStyle w:val="Compact"/>
      </w:pPr>
      <w:r>
        <w:t xml:space="preserve">A "Nairobi Design Index" measuring the economic contribution of Graphic Designers to local businesses through case studies (e.g., how a well-designed brand identity increased customer acquisition for a Nairobi-based agri-tech startup)</w:t>
      </w:r>
    </w:p>
    <w:p>
      <w:pPr>
        <w:numPr>
          <w:ilvl w:val="0"/>
          <w:numId w:val="1005"/>
        </w:numPr>
        <w:pStyle w:val="Compact"/>
      </w:pPr>
      <w:r>
        <w:t xml:space="preserve">Policy briefs for Kenya's Ministry of ICT proposing design-focused digital literacy programs targeting informal settlement entrepreneurs</w:t>
      </w:r>
    </w:p>
    <w:bookmarkEnd w:id="28"/>
    <w:bookmarkStart w:id="29" w:name="significance-to-kenya-nairobi"/>
    <w:p>
      <w:pPr>
        <w:pStyle w:val="Heading2"/>
      </w:pPr>
      <w:r>
        <w:t xml:space="preserve">7. Significance to Kenya Nairobi</w:t>
      </w:r>
    </w:p>
    <w:p>
      <w:pPr>
        <w:pStyle w:val="FirstParagraph"/>
      </w:pPr>
      <w:r>
        <w:t xml:space="preserve">The findings will directly benefit key stakeholders in Nairobi:</w:t>
      </w:r>
    </w:p>
    <w:p>
      <w:pPr>
        <w:numPr>
          <w:ilvl w:val="0"/>
          <w:numId w:val="1006"/>
        </w:numPr>
        <w:pStyle w:val="Compact"/>
      </w:pPr>
      <w:r>
        <w:rPr>
          <w:bCs/>
          <w:b/>
        </w:rPr>
        <w:t xml:space="preserve">Graphic Designers:</w:t>
      </w:r>
      <w:r>
        <w:t xml:space="preserve"> </w:t>
      </w:r>
      <w:r>
        <w:t xml:space="preserve">Clear career progression frameworks and skill validation for professional growth within Kenya Nairobi's market</w:t>
      </w:r>
    </w:p>
    <w:p>
      <w:pPr>
        <w:numPr>
          <w:ilvl w:val="0"/>
          <w:numId w:val="1006"/>
        </w:numPr>
        <w:pStyle w:val="Compact"/>
      </w:pPr>
      <w:r>
        <w:rPr>
          <w:bCs/>
          <w:b/>
        </w:rPr>
        <w:t xml:space="preserve">Educators:</w:t>
      </w:r>
      <w:r>
        <w:t xml:space="preserve"> </w:t>
      </w:r>
      <w:r>
        <w:t xml:space="preserve">Data-driven curriculum updates ensuring graduates meet local industry needs rather than global templates</w:t>
      </w:r>
    </w:p>
    <w:p>
      <w:pPr>
        <w:numPr>
          <w:ilvl w:val="0"/>
          <w:numId w:val="1006"/>
        </w:numPr>
        <w:pStyle w:val="Compact"/>
      </w:pPr>
      <w:r>
        <w:rPr>
          <w:bCs/>
          <w:b/>
        </w:rPr>
        <w:t xml:space="preserve">Businesses:</w:t>
      </w:r>
      <w:r>
        <w:t xml:space="preserve"> </w:t>
      </w:r>
      <w:r>
        <w:t xml:space="preserve">Evidence-based strategies to leverage design for brand differentiation in a crowded Nairobi marketplace</w:t>
      </w:r>
    </w:p>
    <w:p>
      <w:pPr>
        <w:numPr>
          <w:ilvl w:val="0"/>
          <w:numId w:val="1006"/>
        </w:numPr>
        <w:pStyle w:val="Compact"/>
      </w:pPr>
      <w:r>
        <w:rPr>
          <w:bCs/>
          <w:b/>
        </w:rPr>
        <w:t xml:space="preserve">Kenya's Economy:</w:t>
      </w:r>
      <w:r>
        <w:t xml:space="preserve"> </w:t>
      </w:r>
      <w:r>
        <w:t xml:space="preserve">Quantifiable proof of the Graphic Designer's role in non-traditional export sectors (e.g., digital services), supporting national goals for creative industry GDP contribution (currently 3.5% and rising)</w:t>
      </w:r>
    </w:p>
    <w:bookmarkEnd w:id="29"/>
    <w:bookmarkStart w:id="30" w:name="timeline-budget-overview"/>
    <w:p>
      <w:pPr>
        <w:pStyle w:val="Heading2"/>
      </w:pPr>
      <w:r>
        <w:t xml:space="preserve">8. Timeline &amp; Budget Overview</w:t>
      </w:r>
    </w:p>
    <w:p>
      <w:pPr>
        <w:pStyle w:val="FirstParagraph"/>
      </w:pPr>
      <w:r>
        <w:t xml:space="preserve">Phase</w:t>
      </w:r>
    </w:p>
    <w:p>
      <w:pPr>
        <w:pStyle w:val="BodyText"/>
      </w:pPr>
      <w:r>
        <w:t xml:space="preserve">Duration</w:t>
      </w:r>
    </w:p>
    <w:p>
      <w:pPr>
        <w:pStyle w:val="BodyText"/>
      </w:pPr>
      <w:r>
        <w:t xml:space="preserve">Budget Allocation (KES)</w:t>
      </w:r>
    </w:p>
    <w:p>
      <w:pPr>
        <w:pStyle w:val="BodyText"/>
      </w:pPr>
      <w:r>
        <w:t xml:space="preserve">Literature Review &amp; Instrument Design</w:t>
      </w:r>
    </w:p>
    <w:p>
      <w:pPr>
        <w:pStyle w:val="BodyText"/>
      </w:pPr>
      <w:r>
        <w:t xml:space="preserve">2 months</w:t>
      </w:r>
    </w:p>
    <w:p>
      <w:pPr>
        <w:pStyle w:val="BodyText"/>
      </w:pPr>
      <w:r>
        <w:t xml:space="preserve">85,000</w:t>
      </w:r>
    </w:p>
    <w:p>
      <w:pPr>
        <w:pStyle w:val="BodyText"/>
      </w:pPr>
      <w:r>
        <w:t xml:space="preserve">Data Collection (Survey &amp; Interviews)</w:t>
      </w:r>
    </w:p>
    <w:p>
      <w:pPr>
        <w:pStyle w:val="BodyText"/>
      </w:pPr>
      <w:r>
        <w:t xml:space="preserve">3 months</w:t>
      </w:r>
    </w:p>
    <w:p>
      <w:pPr>
        <w:pStyle w:val="BodyText"/>
      </w:pPr>
      <w:r>
        <w:t xml:space="preserve">240,000</w:t>
      </w:r>
    </w:p>
    <w:p>
      <w:pPr>
        <w:pStyle w:val="BodyText"/>
      </w:pPr>
      <w:r>
        <w:t xml:space="preserve">*Total Budget Estimate: KES 475,000 (≈ USD $378)</w:t>
      </w:r>
    </w:p>
    <w:bookmarkEnd w:id="30"/>
    <w:bookmarkStart w:id="31" w:name="conclusion"/>
    <w:p>
      <w:pPr>
        <w:pStyle w:val="Heading2"/>
      </w:pPr>
      <w:r>
        <w:t xml:space="preserve">9. Conclusion</w:t>
      </w:r>
    </w:p>
    <w:p>
      <w:pPr>
        <w:pStyle w:val="FirstParagraph"/>
      </w:pPr>
      <w:r>
        <w:t xml:space="preserve">Nairobi's transformation into a global tech and creative nexus hinges on understanding the professionals driving its visual identity. This Research Proposal positions the Graphic Designer not merely as an artist but as an economic catalyst within Kenya Nairobi's evolving urban narrative. By centering local realities—from navigating Nairobi's traffic-congested workspaces to designing for Swahili-speaking audiences—the study will generate actionable insights that empower designers, educate institutions, and ultimately strengthen Kenya's creative sector. The results will be published in open-access journals like the</w:t>
      </w:r>
      <w:r>
        <w:t xml:space="preserve"> </w:t>
      </w:r>
      <w:r>
        <w:rPr>
          <w:iCs/>
          <w:i/>
        </w:rPr>
        <w:t xml:space="preserve">Kenya Journal of Design Studies</w:t>
      </w:r>
      <w:r>
        <w:t xml:space="preserve"> </w:t>
      </w:r>
      <w:r>
        <w:t xml:space="preserve">and presented at the 2025 East Africa Creative Industries Summit in Nairobi, ensuring direct impact on policy and practice. This work is essential for building a design ecosystem that truly reflects Kenya Nairobi's spirit while competing globally.</w:t>
      </w:r>
    </w:p>
    <w:p>
      <w:pPr>
        <w:pStyle w:val="BodyText"/>
      </w:pPr>
      <w:r>
        <w:rPr>
          <w:bCs/>
          <w:b/>
        </w:rPr>
        <w:t xml:space="preserve">Research Proposal Word Count: 987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and Impact of Graphic Designers in Nairobi, Kenya</dc:title>
  <dc:creator/>
  <dc:language>en</dc:language>
  <cp:keywords/>
  <dcterms:created xsi:type="dcterms:W3CDTF">2025-12-11T07:57:00Z</dcterms:created>
  <dcterms:modified xsi:type="dcterms:W3CDTF">2025-12-11T07:57:00Z</dcterms:modified>
</cp:coreProperties>
</file>

<file path=docProps/custom.xml><?xml version="1.0" encoding="utf-8"?>
<Properties xmlns="http://schemas.openxmlformats.org/officeDocument/2006/custom-properties" xmlns:vt="http://schemas.openxmlformats.org/officeDocument/2006/docPropsVTypes"/>
</file>