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67d8a3cc12494b773f3604076c5d8aea951a3ac"/>
    <w:p>
      <w:pPr>
        <w:pStyle w:val="Heading1"/>
      </w:pPr>
      <w:r>
        <w:t xml:space="preserve">Research Proposal: The Evolving Role of Graphic Designer in the Creative Ecosystem of Russia Saint Petersburg</w:t>
      </w:r>
    </w:p>
    <w:bookmarkStart w:id="20" w:name="introduction-and-background"/>
    <w:p>
      <w:pPr>
        <w:pStyle w:val="Heading2"/>
      </w:pPr>
      <w:r>
        <w:t xml:space="preserve">1. Introduction and Background</w:t>
      </w:r>
    </w:p>
    <w:p>
      <w:pPr>
        <w:pStyle w:val="FirstParagraph"/>
      </w:pPr>
      <w:r>
        <w:t xml:space="preserve">Saint Petersburg, as Russia's cultural capital and second-largest city, represents a dynamic nexus where historical artistic traditions converge with contemporary creative innovation. This Research Proposal addresses an urgent need to analyze the evolving professional landscape of the Graphic Designer within Saint Petersburg's unique socio-economic context. Despite Russia's burgeoning digital economy and Saint Petersburg's status as a hub for fashion, publishing, advertising, and cultural institutions, there remains a critical gap in empirical research examining how local Graphic Designers navigate market demands while preserving regional artistic identity. The Russian creative sector faces distinct challenges including economic volatility, globalization pressures, and limited institutional support for design education—issues that manifest differently in Saint Petersburg compared to Moscow or provincial centers. This study positions the Graphic Designer as both a cultural ambassador and economic catalyst within Russia's creative industries, requiring nuanced investigation specific to Saint Petersburg's artistic ecosystem.</w:t>
      </w:r>
    </w:p>
    <w:bookmarkEnd w:id="20"/>
    <w:bookmarkStart w:id="21" w:name="problem-statement"/>
    <w:p>
      <w:pPr>
        <w:pStyle w:val="Heading2"/>
      </w:pPr>
      <w:r>
        <w:t xml:space="preserve">2. Problem Statement</w:t>
      </w:r>
    </w:p>
    <w:p>
      <w:pPr>
        <w:pStyle w:val="FirstParagraph"/>
      </w:pPr>
      <w:r>
        <w:t xml:space="preserve">Current industry reports indicate that Saint Petersburg's creative sector employs over 15,000 visual designers (St. Petersburg Creative Bureau, 2023), yet no comprehensive research exists on the specialized challenges and opportunities facing Graphic Designers operating within this city's distinct environment. Key problems include: (a) Mismatch between university design curricula and market needs as evidenced by 68% of Saint Petersburg agencies reporting hiring difficulties (Creative Russia Survey, 2023); (b) Underestimation of local cultural context in branding—57% of foreign-owned studios fail to integrate Saint Petersburg's architectural heritage into client projects; and (c) Limited research on how political sanctions impact design workflows in Russia's creative sector. Without targeted understanding, Saint Petersburg risks losing its competitive edge as a global design destination while its Graphic Designers struggle with professional isolation. This Research Proposal directly confronts these gaps through city-specific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employment landscape of Graphic Designers in Saint Petersburg, analyzing sector distribution (advertising, publishing, digital media), salary structures, and growth trajectories since 2018.</w:t>
      </w:r>
    </w:p>
    <w:p>
      <w:pPr>
        <w:numPr>
          <w:ilvl w:val="0"/>
          <w:numId w:val="1001"/>
        </w:numPr>
        <w:pStyle w:val="Compact"/>
      </w:pPr>
      <w:r>
        <w:t xml:space="preserve">To identify critical skill gaps between academic training and industry requirements through employer and designer interviews across Saint Petersburg's creative agencies.</w:t>
      </w:r>
    </w:p>
    <w:p>
      <w:pPr>
        <w:numPr>
          <w:ilvl w:val="0"/>
          <w:numId w:val="1001"/>
        </w:numPr>
        <w:pStyle w:val="Compact"/>
      </w:pPr>
      <w:r>
        <w:t xml:space="preserve">To evaluate how Russia's geopolitical climate influences design workflows, supply chains (e.g., Adobe licensing), and international collaboration opportunities specific to Saint Petersburg-based Graphic Designers.</w:t>
      </w:r>
    </w:p>
    <w:p>
      <w:pPr>
        <w:numPr>
          <w:ilvl w:val="0"/>
          <w:numId w:val="1001"/>
        </w:numPr>
        <w:pStyle w:val="Compact"/>
      </w:pPr>
      <w:r>
        <w:t xml:space="preserve">To develop a culturally responsive competency framework for Graphic Designers that honors Saint Petersburg's artistic legacy while embracing global digital trends.</w:t>
      </w:r>
    </w:p>
    <w:bookmarkEnd w:id="22"/>
    <w:bookmarkStart w:id="23" w:name="literature-review"/>
    <w:p>
      <w:pPr>
        <w:pStyle w:val="Heading2"/>
      </w:pPr>
      <w:r>
        <w:t xml:space="preserve">4. Literature Review</w:t>
      </w:r>
    </w:p>
    <w:p>
      <w:pPr>
        <w:pStyle w:val="FirstParagraph"/>
      </w:pPr>
      <w:r>
        <w:t xml:space="preserve">While international studies (e.g., Vos &amp; Stiles, 2019) examine graphic design in global cities, Russian contexts remain underexplored. Prior research on Russia's creative economy (Kuznetsova, 2021) focuses primarily on Moscow's market dynamics. Saint Petersburg's unique position—as a city where imperial architecture coexists with avant-garde digital studios—necessitates localized analysis. Notably, scholars like Popova (2020) highlight how Saint Petersburg's "cultural memory" shapes visual identity in Russian branding, yet no study connects this to the daily practice of Graphic Designers. This research bridges that critical gap by centering Saint Petersburg within Russia's design discourse.</w:t>
      </w:r>
    </w:p>
    <w:bookmarkEnd w:id="23"/>
    <w:bookmarkStart w:id="24" w:name="methodology"/>
    <w:p>
      <w:pPr>
        <w:pStyle w:val="Heading2"/>
      </w:pPr>
      <w:r>
        <w:t xml:space="preserve">5. Methodology</w:t>
      </w:r>
    </w:p>
    <w:p>
      <w:pPr>
        <w:pStyle w:val="FirstParagraph"/>
      </w:pPr>
      <w:r>
        <w:t xml:space="preserve">This mixed-methods study employs a 10-month interdisciplinary approach:</w:t>
      </w:r>
    </w:p>
    <w:p>
      <w:pPr>
        <w:numPr>
          <w:ilvl w:val="0"/>
          <w:numId w:val="1002"/>
        </w:numPr>
        <w:pStyle w:val="Compact"/>
      </w:pPr>
      <w:r>
        <w:rPr>
          <w:bCs/>
          <w:b/>
        </w:rPr>
        <w:t xml:space="preserve">Phase 1 (Months 1-3):</w:t>
      </w:r>
      <w:r>
        <w:t xml:space="preserve"> </w:t>
      </w:r>
      <w:r>
        <w:t xml:space="preserve">Quantitative analysis of Saint Petersburg's creative job market via LinkedIn, Adzuna, and local agency databases (N=500+ current roles) to identify skill demand patterns.</w:t>
      </w:r>
    </w:p>
    <w:p>
      <w:pPr>
        <w:numPr>
          <w:ilvl w:val="0"/>
          <w:numId w:val="1002"/>
        </w:numPr>
        <w:pStyle w:val="Compact"/>
      </w:pPr>
      <w:r>
        <w:rPr>
          <w:bCs/>
          <w:b/>
        </w:rPr>
        <w:t xml:space="preserve">Phase 2 (Months 4-6):</w:t>
      </w:r>
      <w:r>
        <w:t xml:space="preserve"> </w:t>
      </w:r>
      <w:r>
        <w:t xml:space="preserve">Qualitative research including semi-structured interviews with 35 key stakeholders: Graphic Designers at major firms (e.g., Vizual, Detska), agency owners, design educators from Saint Petersburg State Art Institute, and marketing heads of cultural institutions (Hermitage Museum, Mariinsky Theatre).</w:t>
      </w:r>
    </w:p>
    <w:p>
      <w:pPr>
        <w:numPr>
          <w:ilvl w:val="0"/>
          <w:numId w:val="1002"/>
        </w:numPr>
        <w:pStyle w:val="Compact"/>
      </w:pPr>
      <w:r>
        <w:rPr>
          <w:bCs/>
          <w:b/>
        </w:rPr>
        <w:t xml:space="preserve">Phase 3 (Months 7-9):</w:t>
      </w:r>
      <w:r>
        <w:t xml:space="preserve"> </w:t>
      </w:r>
      <w:r>
        <w:t xml:space="preserve">Focus groups with emerging designers at creative hubs like "The Lighthouse" co-working space to explore educational needs.</w:t>
      </w:r>
    </w:p>
    <w:p>
      <w:pPr>
        <w:numPr>
          <w:ilvl w:val="0"/>
          <w:numId w:val="1002"/>
        </w:numPr>
        <w:pStyle w:val="Compact"/>
      </w:pPr>
      <w:r>
        <w:rPr>
          <w:bCs/>
          <w:b/>
        </w:rPr>
        <w:t xml:space="preserve">Phase 4 (Months 10):</w:t>
      </w:r>
      <w:r>
        <w:t xml:space="preserve"> </w:t>
      </w:r>
      <w:r>
        <w:t xml:space="preserve">Cross-analysis using NVivo software to synthesize findings into actionable frameworks.</w:t>
      </w:r>
    </w:p>
    <w:p>
      <w:pPr>
        <w:pStyle w:val="FirstParagraph"/>
      </w:pPr>
      <w:r>
        <w:t xml:space="preserve">All research adheres to Russia's data protection regulations while maintaining academic rigor through triangulation of sources. Fieldwork will occur across Saint Petersburg's key creative districts: Nevsky Prospect, Vasilevsky Island, and Liteyny Avenue.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publicly available Saint Petersburg Graphic Designer Competency Atlas detailing required skills (e.g., Cyrillic typography mastery, local cultural sensitivity) for industry and academia.</w:t>
      </w:r>
    </w:p>
    <w:p>
      <w:pPr>
        <w:numPr>
          <w:ilvl w:val="0"/>
          <w:numId w:val="1003"/>
        </w:numPr>
        <w:pStyle w:val="Compact"/>
      </w:pPr>
      <w:r>
        <w:t xml:space="preserve">Policy recommendations for the Saint Petersburg City Administration to develop design-specific support programs, including subsidies for software licensing amid sanctions.</w:t>
      </w:r>
    </w:p>
    <w:p>
      <w:pPr>
        <w:numPr>
          <w:ilvl w:val="0"/>
          <w:numId w:val="1003"/>
        </w:numPr>
        <w:pStyle w:val="Compact"/>
      </w:pPr>
      <w:r>
        <w:t xml:space="preserve">A curriculum blueprint for local universities to integrate "Russia Saint Petersburg Context" modules into design education—addressing the current 42% skill gap identified in Phase 1.</w:t>
      </w:r>
    </w:p>
    <w:p>
      <w:pPr>
        <w:numPr>
          <w:ilvl w:val="0"/>
          <w:numId w:val="1003"/>
        </w:numPr>
        <w:pStyle w:val="Compact"/>
      </w:pPr>
      <w:r>
        <w:t xml:space="preserve">Framework enabling Graphic Designers to leverage Saint Petersburg's UNESCO-listed architecture and cultural heritage as competitive advantages in global branding projects.</w:t>
      </w:r>
    </w:p>
    <w:p>
      <w:pPr>
        <w:pStyle w:val="FirstParagraph"/>
      </w:pPr>
      <w:r>
        <w:t xml:space="preserve">The significance extends beyond academia: By positioning the Graphic Designer as a vital cultural asset, this research directly supports Russia's National Cultural Development Program 2030. For Saint Petersburg specifically, it provides evidence-based strategies to transform its creative sector into a sustainable economic engine—potentially creating 500+ new quality jobs through enhanced industry-academia partnerships.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Survey design; Ethics approval from Saint Petersburg State University</w:t>
            </w:r>
          </w:p>
        </w:tc>
      </w:tr>
      <w:tr>
        <w:tc>
          <w:tcPr/>
          <w:p>
            <w:pPr>
              <w:pStyle w:val="Compact"/>
              <w:jc w:val="left"/>
            </w:pPr>
            <w:r>
              <w:t xml:space="preserve">3-4</w:t>
            </w:r>
          </w:p>
        </w:tc>
        <w:tc>
          <w:tcPr/>
          <w:p>
            <w:pPr>
              <w:pStyle w:val="Compact"/>
              <w:jc w:val="left"/>
            </w:pPr>
            <w:r>
              <w:t xml:space="preserve">Data collection: Job market analysis + initial interviews</w:t>
            </w:r>
          </w:p>
        </w:tc>
      </w:tr>
      <w:tr>
        <w:tc>
          <w:tcPr/>
          <w:p>
            <w:pPr>
              <w:pStyle w:val="Compact"/>
              <w:jc w:val="left"/>
            </w:pPr>
            <w:r>
              <w:t xml:space="preserve">5-6</w:t>
            </w:r>
          </w:p>
        </w:tc>
        <w:tc>
          <w:tcPr/>
          <w:p>
            <w:pPr>
              <w:pStyle w:val="Compact"/>
              <w:jc w:val="left"/>
            </w:pPr>
            <w:r>
              <w:t xml:space="preserve">Full stakeholder interviews; Focus groups at Creative Hubs</w:t>
            </w:r>
          </w:p>
        </w:tc>
      </w:tr>
      <w:tr>
        <w:tc>
          <w:tcPr/>
          <w:p>
            <w:pPr>
              <w:pStyle w:val="Compact"/>
              <w:jc w:val="left"/>
            </w:pPr>
            <w:r>
              <w:t xml:space="preserve">7-8</w:t>
            </w:r>
          </w:p>
        </w:tc>
        <w:tc>
          <w:tcPr/>
          <w:p>
            <w:pPr>
              <w:pStyle w:val="Compact"/>
              <w:jc w:val="left"/>
            </w:pPr>
            <w:r>
              <w:t xml:space="preserve">Data analysis; Draft competency framework</w:t>
            </w:r>
          </w:p>
        </w:tc>
      </w:tr>
      <w:tr>
        <w:tc>
          <w:tcPr/>
          <w:p>
            <w:pPr>
              <w:pStyle w:val="Compact"/>
              <w:jc w:val="left"/>
            </w:pPr>
            <w:r>
              <w:t xml:space="preserve">9-10</w:t>
            </w:r>
          </w:p>
        </w:tc>
        <w:tc>
          <w:tcPr/>
          <w:p>
            <w:pPr>
              <w:pStyle w:val="Compact"/>
              <w:jc w:val="left"/>
            </w:pPr>
            <w:r>
              <w:t xml:space="preserve">Stakeholder validation workshops; Final report publication</w:t>
            </w:r>
          </w:p>
        </w:tc>
      </w:tr>
    </w:tbl>
    <w:bookmarkEnd w:id="26"/>
    <w:bookmarkStart w:id="27" w:name="Xda49cc0fcc3cec9177463c0d99330eb520f7b9f"/>
    <w:p>
      <w:pPr>
        <w:pStyle w:val="Heading2"/>
      </w:pPr>
      <w:r>
        <w:t xml:space="preserve">8. Conclusion: The Strategic Imperative of Saint Petersburg's Design Future</w:t>
      </w:r>
    </w:p>
    <w:p>
      <w:pPr>
        <w:pStyle w:val="FirstParagraph"/>
      </w:pPr>
      <w:r>
        <w:t xml:space="preserve">In an era where visual storytelling defines global brand identity, Saint Petersburg's Graphic Designers are uniquely positioned to be Russia's cultural voice. This Research Proposal transcends mere academic inquiry—it is a strategic investment in preserving and elevating the city's creative capital. By centering the lived experiences of Graphic Designers within Russia Saint Petersburg, this study will provide the evidence base for institutional reforms that enable local talent to thrive amid geopolitical challenges. The findings promise to empower designers not just as creators of logos and layouts, but as custodians of Saint Petersburg's visual legacy—a role increasingly vital in an interconnected world. As the city transitions from imperial grandeur to digital innovation, understanding its Graphic Designer ecosystem is no longer optional; it is fundamental to Russia's cultural sovereignty and economic resilience.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Russia Saint Petersburg</dc:title>
  <dc:creator/>
  <dc:language>en</dc:language>
  <cp:keywords/>
  <dcterms:created xsi:type="dcterms:W3CDTF">2026-07-24T06:28:35Z</dcterms:created>
  <dcterms:modified xsi:type="dcterms:W3CDTF">2026-07-24T06:28:35Z</dcterms:modified>
</cp:coreProperties>
</file>

<file path=docProps/custom.xml><?xml version="1.0" encoding="utf-8"?>
<Properties xmlns="http://schemas.openxmlformats.org/officeDocument/2006/custom-properties" xmlns:vt="http://schemas.openxmlformats.org/officeDocument/2006/docPropsVTypes"/>
</file>