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Sudan</w:t>
      </w:r>
      <w:r>
        <w:t xml:space="preserve"> </w:t>
      </w:r>
      <w:r>
        <w:t xml:space="preserve">Khartoum's</w:t>
      </w:r>
      <w:r>
        <w:t xml:space="preserve"> </w:t>
      </w:r>
      <w:r>
        <w:t xml:space="preserve">Creative</w:t>
      </w:r>
      <w:r>
        <w:t xml:space="preserve"> </w:t>
      </w:r>
      <w:r>
        <w:t xml:space="preserve">Landscape</w:t>
      </w:r>
    </w:p>
    <w:bookmarkStart w:id="30" w:name="Xc191da092e1f9799a8729dd2ba4e1c1d47f7084"/>
    <w:p>
      <w:pPr>
        <w:pStyle w:val="Heading1"/>
      </w:pPr>
      <w:r>
        <w:t xml:space="preserve">Research Proposal: The Evolving Role of the Graphic Designer in Sudan Khartoum's Creative Ecosystem Amidst Socio-Economic Transformation</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of the Graphic Designer profession within Sudan Khartoum. Focusing explicitly on the dynamic context of Sudan Khartoum post-2019 revolution and navigating severe economic crisis, this study aims to document how local Graphic Designer professionals adapt, innovate, and contribute to socio-cultural communication. The research seeks to fill a significant gap in understanding the creative sector's resilience within an African nation undergoing profound transition. By centering the experiences of Sudan Khartoum graphic designers, this work will provide actionable insights for policymakers, educational institutions, and the design community itself.</w:t>
      </w:r>
    </w:p>
    <w:bookmarkEnd w:id="20"/>
    <w:bookmarkStart w:id="21" w:name="X2f96255849f4794c830b70560eed327e0a54447"/>
    <w:p>
      <w:pPr>
        <w:pStyle w:val="Heading2"/>
      </w:pPr>
      <w:r>
        <w:t xml:space="preserve">1. Introduction: The Imperative for Contextual Understanding</w:t>
      </w:r>
    </w:p>
    <w:p>
      <w:pPr>
        <w:pStyle w:val="FirstParagraph"/>
      </w:pPr>
      <w:r>
        <w:t xml:space="preserve">Sudan Khartoum stands at a pivotal juncture. Following years of political instability and a devastating economic crisis characterized by hyperinflation, currency devaluation, and infrastructure decay, the capital city remains a critical hub for Sudanese society. Within this challenging environment, the role of the Graphic Designer has evolved beyond traditional branding and advertising into a vital tool for civic engagement, social mobilization, humanitarian communication, and cultural preservation. Understanding how the Graphic Designer navigates these complex realities in Sudan Khartoum is not merely an academic exercise; it is essential for fostering a sustainable creative economy that can contribute to national recovery and identity formation. This research proposal addresses the urgent need to document and analyze the unique professional landscape of the Graphic Designer in Sudan Khartoum.</w:t>
      </w:r>
    </w:p>
    <w:bookmarkEnd w:id="21"/>
    <w:bookmarkStart w:id="22" w:name="problem-statement"/>
    <w:p>
      <w:pPr>
        <w:pStyle w:val="Heading2"/>
      </w:pPr>
      <w:r>
        <w:t xml:space="preserve">2. Problem Statement</w:t>
      </w:r>
    </w:p>
    <w:p>
      <w:pPr>
        <w:pStyle w:val="FirstParagraph"/>
      </w:pPr>
      <w:r>
        <w:t xml:space="preserve">Despite their evident cultural significance, particularly during periods of mass protest and social change (e.g., 2018-2019 revolution where visual communication was paramount), the specific challenges and adaptive strategies of Graphic Designer professionals in Sudan Khartoum remain largely undocumented. Existing literature on African design often overlooks Sudan, focusing on more economically prominent regions. Key issues include:</w:t>
      </w:r>
    </w:p>
    <w:p>
      <w:pPr>
        <w:numPr>
          <w:ilvl w:val="0"/>
          <w:numId w:val="1001"/>
        </w:numPr>
        <w:pStyle w:val="Compact"/>
      </w:pPr>
      <w:r>
        <w:t xml:space="preserve">Severe resource constraints (access to software, hardware, reliable internet).</w:t>
      </w:r>
    </w:p>
    <w:p>
      <w:pPr>
        <w:numPr>
          <w:ilvl w:val="0"/>
          <w:numId w:val="1001"/>
        </w:numPr>
        <w:pStyle w:val="Compact"/>
      </w:pPr>
      <w:r>
        <w:t xml:space="preserve">Market instability leading to project cancellations and payment delays.</w:t>
      </w:r>
    </w:p>
    <w:p>
      <w:pPr>
        <w:numPr>
          <w:ilvl w:val="0"/>
          <w:numId w:val="1001"/>
        </w:numPr>
        <w:pStyle w:val="Compact"/>
      </w:pPr>
      <w:r>
        <w:t xml:space="preserve">Limited formal recognition and professional structures for the Graphic Designer role.</w:t>
      </w:r>
    </w:p>
    <w:p>
      <w:pPr>
        <w:numPr>
          <w:ilvl w:val="0"/>
          <w:numId w:val="1001"/>
        </w:numPr>
        <w:pStyle w:val="Compact"/>
      </w:pPr>
      <w:r>
        <w:t xml:space="preserve">The dual pressure of meeting commercial demands while engaging with urgent social issues.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professional landscape of the Graphic Designer in Sudan Khartoum, including employment structures, key clients (NGOs, government initiatives, private enterprises, independent projects), and major challenges.</w:t>
      </w:r>
    </w:p>
    <w:p>
      <w:pPr>
        <w:numPr>
          <w:ilvl w:val="0"/>
          <w:numId w:val="1002"/>
        </w:numPr>
        <w:pStyle w:val="Compact"/>
      </w:pPr>
      <w:r>
        <w:t xml:space="preserve">Analyze specific adaptation strategies employed by Sudan Khartoum graphic designers to overcome resource scarcity and economic volatility.</w:t>
      </w:r>
    </w:p>
    <w:p>
      <w:pPr>
        <w:numPr>
          <w:ilvl w:val="0"/>
          <w:numId w:val="1002"/>
        </w:numPr>
        <w:pStyle w:val="Compact"/>
      </w:pPr>
      <w:r>
        <w:t xml:space="preserve">Investigate the role of the Graphic Designer in contemporary Sudanese socio-cultural narratives, particularly concerning identity, political communication, and humanitarian efforts within Khartoum.</w:t>
      </w:r>
    </w:p>
    <w:p>
      <w:pPr>
        <w:numPr>
          <w:ilvl w:val="0"/>
          <w:numId w:val="1002"/>
        </w:numPr>
        <w:pStyle w:val="Compact"/>
      </w:pPr>
      <w:r>
        <w:t xml:space="preserve">Evaluate the impact of digital platforms (social media, freelance marketplaces) on the practice and visibility of graphic design work originating from Sudan Khartoum.</w:t>
      </w:r>
    </w:p>
    <w:p>
      <w:pPr>
        <w:numPr>
          <w:ilvl w:val="0"/>
          <w:numId w:val="1002"/>
        </w:numPr>
        <w:pStyle w:val="Compact"/>
      </w:pPr>
      <w:r>
        <w:t xml:space="preserve">Provide evidence-based recommendations for strengthening the Graphic Designer profession as a contributor to Sudan's socio-economic development within Khartoum and beyond.</w:t>
      </w:r>
    </w:p>
    <w:bookmarkEnd w:id="23"/>
    <w:bookmarkStart w:id="24" w:name="X3e7546029e613933c30a7b40c98ce275163eb9e"/>
    <w:p>
      <w:pPr>
        <w:pStyle w:val="Heading2"/>
      </w:pPr>
      <w:r>
        <w:t xml:space="preserve">4. Literature Review: Gaps in Contextual Understanding</w:t>
      </w:r>
    </w:p>
    <w:p>
      <w:pPr>
        <w:pStyle w:val="FirstParagraph"/>
      </w:pPr>
      <w:r>
        <w:t xml:space="preserve">While extensive research exists on graphic design globally and within other African contexts (e.g., South Africa, Nigeria), there is a critical absence of studies focused specifically on Sudan Khartoum. Existing scholarship often treats "African design" as monolithic or centers on historical art forms, neglecting the contemporary professional practice of the Graphic Designer in rapidly changing urban centers like Khartoum. Research by scholars like Nana Akua Anyidoho (on African visual culture) provides a broad cultural lens but lacks the specific, on-the-ground focus required to understand Sudan Khartoum's unique pressures. This research directly addresses this gap by centering the lived experience of the Graphic Designer within Sudan Khartoum.</w:t>
      </w:r>
    </w:p>
    <w:bookmarkEnd w:id="24"/>
    <w:bookmarkStart w:id="25" w:name="methodology"/>
    <w:p>
      <w:pPr>
        <w:pStyle w:val="Heading2"/>
      </w:pPr>
      <w:r>
        <w:t xml:space="preserve">5. Methodology</w:t>
      </w:r>
    </w:p>
    <w:p>
      <w:pPr>
        <w:pStyle w:val="FirstParagraph"/>
      </w:pPr>
      <w:r>
        <w:t xml:space="preserve">A mixed-methods approach will be employed for robust triangulation:</w:t>
      </w:r>
    </w:p>
    <w:p>
      <w:pPr>
        <w:numPr>
          <w:ilvl w:val="0"/>
          <w:numId w:val="1003"/>
        </w:numPr>
        <w:pStyle w:val="Compact"/>
      </w:pPr>
      <w:r>
        <w:rPr>
          <w:bCs/>
          <w:b/>
        </w:rPr>
        <w:t xml:space="preserve">Qualitative Phase:</w:t>
      </w:r>
      <w:r>
        <w:t xml:space="preserve"> </w:t>
      </w:r>
      <w:r>
        <w:t xml:space="preserve">In-depth, semi-structured interviews (n=30) with Graphic Designer practitioners across varying experience levels and sectors within Sudan Khartoum (e.g., freelancers, agency staff, in-house designers at NGOs/government bodies). Focus groups (2-3) with key stakeholders including design educators and representatives from relevant associations.</w:t>
      </w:r>
    </w:p>
    <w:p>
      <w:pPr>
        <w:numPr>
          <w:ilvl w:val="0"/>
          <w:numId w:val="1003"/>
        </w:numPr>
        <w:pStyle w:val="Compact"/>
      </w:pPr>
      <w:r>
        <w:rPr>
          <w:bCs/>
          <w:b/>
        </w:rPr>
        <w:t xml:space="preserve">Quantitative Phase:</w:t>
      </w:r>
      <w:r>
        <w:t xml:space="preserve"> </w:t>
      </w:r>
      <w:r>
        <w:t xml:space="preserve">Structured online survey distributed via professional networks in Khartoum to gather broader data on market conditions, income levels, challenges, and digital tool usage (target: n=100+ respondents).</w:t>
      </w:r>
    </w:p>
    <w:p>
      <w:pPr>
        <w:numPr>
          <w:ilvl w:val="0"/>
          <w:numId w:val="1003"/>
        </w:numPr>
        <w:pStyle w:val="Compact"/>
      </w:pPr>
      <w:r>
        <w:rPr>
          <w:bCs/>
          <w:b/>
        </w:rPr>
        <w:t xml:space="preserve">Cases Studies:</w:t>
      </w:r>
      <w:r>
        <w:t xml:space="preserve"> </w:t>
      </w:r>
      <w:r>
        <w:t xml:space="preserve">In-depth analysis of 3-5 significant recent projects where the work of a Sudan Khartoum Graphic Designer demonstrably impacted communication or community engagement (e.g., election campaigns, public health awareness, cultural festivals).</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potential impact:</w:t>
      </w:r>
    </w:p>
    <w:p>
      <w:pPr>
        <w:numPr>
          <w:ilvl w:val="0"/>
          <w:numId w:val="1004"/>
        </w:numPr>
        <w:pStyle w:val="Compact"/>
      </w:pPr>
      <w:r>
        <w:rPr>
          <w:bCs/>
          <w:b/>
        </w:rPr>
        <w:t xml:space="preserve">For Sudan Khartoum Graphic Designer Community:</w:t>
      </w:r>
      <w:r>
        <w:t xml:space="preserve"> </w:t>
      </w:r>
      <w:r>
        <w:t xml:space="preserve">Provides a documented voice, identifies common challenges for collective advocacy, and showcases their vital contributions.</w:t>
      </w:r>
    </w:p>
    <w:p>
      <w:pPr>
        <w:numPr>
          <w:ilvl w:val="0"/>
          <w:numId w:val="1004"/>
        </w:numPr>
        <w:pStyle w:val="Compact"/>
      </w:pPr>
      <w:r>
        <w:rPr>
          <w:bCs/>
          <w:b/>
        </w:rPr>
        <w:t xml:space="preserve">For Policy &amp; Institutions:</w:t>
      </w:r>
      <w:r>
        <w:t xml:space="preserve"> </w:t>
      </w:r>
      <w:r>
        <w:t xml:space="preserve">Offers data to inform government and NGO support mechanisms (e.g., digital infrastructure investment, professional development programs) tailored to the Sudan Khartoum context.</w:t>
      </w:r>
    </w:p>
    <w:p>
      <w:pPr>
        <w:numPr>
          <w:ilvl w:val="0"/>
          <w:numId w:val="1004"/>
        </w:numPr>
        <w:pStyle w:val="Compact"/>
      </w:pPr>
      <w:r>
        <w:rPr>
          <w:bCs/>
          <w:b/>
        </w:rPr>
        <w:t xml:space="preserve">For Education:</w:t>
      </w:r>
      <w:r>
        <w:t xml:space="preserve"> </w:t>
      </w:r>
      <w:r>
        <w:t xml:space="preserve">Informs curriculum development at institutions like the University of Khartoum's Fine Arts Department or specialized design schools on relevant skills and contextual understanding needed for graduates entering this specific market.</w:t>
      </w:r>
    </w:p>
    <w:p>
      <w:pPr>
        <w:numPr>
          <w:ilvl w:val="0"/>
          <w:numId w:val="1004"/>
        </w:numPr>
        <w:pStyle w:val="Compact"/>
      </w:pPr>
      <w:r>
        <w:rPr>
          <w:bCs/>
          <w:b/>
        </w:rPr>
        <w:t xml:space="preserve">For Global Knowledge:</w:t>
      </w:r>
      <w:r>
        <w:t xml:space="preserve"> </w:t>
      </w:r>
      <w:r>
        <w:t xml:space="preserve">Contributes to a more nuanced understanding of creative professional practice in contexts of economic crisis and political transition, enriching the global discourse on graphic design.</w:t>
      </w:r>
    </w:p>
    <w:bookmarkEnd w:id="26"/>
    <w:bookmarkStart w:id="27" w:name="project-timeline-ethical-considerations"/>
    <w:p>
      <w:pPr>
        <w:pStyle w:val="Heading2"/>
      </w:pPr>
      <w:r>
        <w:t xml:space="preserve">7. Project Timeline &amp; Ethical Considerations</w:t>
      </w:r>
    </w:p>
    <w:p>
      <w:pPr>
        <w:pStyle w:val="FirstParagraph"/>
      </w:pPr>
      <w:r>
        <w:t xml:space="preserve">The research will span 14 months:</w:t>
      </w:r>
    </w:p>
    <w:p>
      <w:pPr>
        <w:numPr>
          <w:ilvl w:val="0"/>
          <w:numId w:val="1005"/>
        </w:numPr>
        <w:pStyle w:val="Compact"/>
      </w:pPr>
      <w:r>
        <w:t xml:space="preserve">Months 1-3: Literature review, instrument development, ethical approval.</w:t>
      </w:r>
    </w:p>
    <w:p>
      <w:pPr>
        <w:numPr>
          <w:ilvl w:val="0"/>
          <w:numId w:val="1005"/>
        </w:numPr>
        <w:pStyle w:val="Compact"/>
      </w:pPr>
      <w:r>
        <w:t xml:space="preserve">Months 4-8: Data collection (interviews, surveys, case studies).</w:t>
      </w:r>
    </w:p>
    <w:p>
      <w:pPr>
        <w:numPr>
          <w:ilvl w:val="0"/>
          <w:numId w:val="1005"/>
        </w:numPr>
        <w:pStyle w:val="Compact"/>
      </w:pPr>
      <w:r>
        <w:t xml:space="preserve">Months 9-12: Data analysis and draft report writing.</w:t>
      </w:r>
    </w:p>
    <w:p>
      <w:pPr>
        <w:numPr>
          <w:ilvl w:val="0"/>
          <w:numId w:val="1005"/>
        </w:numPr>
        <w:pStyle w:val="Compact"/>
      </w:pPr>
      <w:r>
        <w:t xml:space="preserve">Months 13-14: Final report completion, stakeholder workshops in Sudan Khartoum, dissemination plan.</w:t>
      </w:r>
    </w:p>
    <w:p>
      <w:pPr>
        <w:pStyle w:val="FirstParagraph"/>
      </w:pPr>
      <w:r>
        <w:t xml:space="preserve">Research ethics are paramount. All participants will provide informed consent. Anonymity and confidentiality will be strictly maintained, especially given the potential sensitivity of discussing socio-political contexts within Sudan Khartoum. Data collection protocols adhere to international ethical standards for research in conflict-affected and economically fragile settings.</w:t>
      </w:r>
    </w:p>
    <w:bookmarkEnd w:id="27"/>
    <w:bookmarkStart w:id="28" w:name="conclusion-a-catalyst-for-change"/>
    <w:p>
      <w:pPr>
        <w:pStyle w:val="Heading2"/>
      </w:pPr>
      <w:r>
        <w:t xml:space="preserve">8. Conclusion: A Catalyst for Change</w:t>
      </w:r>
    </w:p>
    <w:p>
      <w:pPr>
        <w:pStyle w:val="FirstParagraph"/>
      </w:pPr>
      <w:r>
        <w:t xml:space="preserve">The Graphic Designer profession in Sudan Khartoum is not merely surviving; it is actively shaping narratives and adapting to survive within one of the world's most challenging urban environments. This research proposal outlines a necessary, timely investigation into this critical creative force. By centering the experiences, resilience, and strategic innovation of the Sudan Khartoum Graphic Designer, this project moves beyond simply documenting challenges to identifying pathways for strengthening a profession that is intrinsically linked to Sudan's social fabric and potential future. Understanding how the Graphic Designer thrives in Khartoum is fundamental to envisioning a more vibrant, communicative, and culturally rooted Sudan.</w:t>
      </w:r>
    </w:p>
    <w:bookmarkEnd w:id="28"/>
    <w:bookmarkStart w:id="29" w:name="keywords"/>
    <w:p>
      <w:pPr>
        <w:pStyle w:val="Heading2"/>
      </w:pPr>
      <w:r>
        <w:t xml:space="preserve">9. Keywords</w:t>
      </w:r>
    </w:p>
    <w:p>
      <w:pPr>
        <w:pStyle w:val="FirstParagraph"/>
      </w:pPr>
      <w:r>
        <w:t xml:space="preserve">Research Proposal; Graphic Designer; Sudan Khartoum; Creative Economy; Design Practice; Socio-Economic Context; Visual Communication; Africa.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Sudan Khartoum's Creative Landscape</dc:title>
  <dc:creator/>
  <dc:language>en</dc:language>
  <cp:keywords/>
  <dcterms:created xsi:type="dcterms:W3CDTF">2026-07-21T10:31:56Z</dcterms:created>
  <dcterms:modified xsi:type="dcterms:W3CDTF">2026-07-21T10:31:56Z</dcterms:modified>
</cp:coreProperties>
</file>

<file path=docProps/custom.xml><?xml version="1.0" encoding="utf-8"?>
<Properties xmlns="http://schemas.openxmlformats.org/officeDocument/2006/custom-properties" xmlns:vt="http://schemas.openxmlformats.org/officeDocument/2006/docPropsVTypes"/>
</file>