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Zurich's</w:t>
      </w:r>
      <w:r>
        <w:t xml:space="preserve"> </w:t>
      </w:r>
      <w:r>
        <w:t xml:space="preserve">Creative</w:t>
      </w:r>
      <w:r>
        <w:t xml:space="preserve"> </w:t>
      </w:r>
      <w:r>
        <w:t xml:space="preserve">Ecosystem</w:t>
      </w:r>
    </w:p>
    <w:bookmarkStart w:id="29" w:name="X7b645244db934bd542572ad8874c74f52a3d27f"/>
    <w:p>
      <w:pPr>
        <w:pStyle w:val="Heading1"/>
      </w:pPr>
      <w:r>
        <w:t xml:space="preserve">Research Proposal: The Evolving Role of the Graphic Designer in Switzerland Zurich's Creative Ecosystem</w:t>
      </w:r>
    </w:p>
    <w:bookmarkStart w:id="20" w:name="abstract"/>
    <w:p>
      <w:pPr>
        <w:pStyle w:val="Heading2"/>
      </w:pPr>
      <w:r>
        <w:t xml:space="preserve">Abstract</w:t>
      </w:r>
    </w:p>
    <w:p>
      <w:pPr>
        <w:pStyle w:val="FirstParagraph"/>
      </w:pPr>
      <w:r>
        <w:t xml:space="preserve">This research proposal investigates the contemporary challenges, opportunities, and future trajectories of the Graphic Designer within Switzerland Zurich's dynamic creative industry. Focusing on Zurich as a global hub for finance, technology, and design innovation, this study addresses a critical gap in understanding how local professionals navigate digital disruption while upholding Swiss design values. Through mixed-methods research involving surveys of 120 Graphic Designers across Zurich-based agencies and in-depth interviews with key stakeholders from institutions like the ZHdK (Zurich University of the Arts) and Swiss Design Network, this project will produce actionable insights for educators, employers, and practitioners. The findings aim to strengthen Switzerland Zurich's position as a leader in human-centered design within Europe's competitive creative landscape.</w:t>
      </w:r>
    </w:p>
    <w:bookmarkEnd w:id="20"/>
    <w:bookmarkStart w:id="21" w:name="introduction"/>
    <w:p>
      <w:pPr>
        <w:pStyle w:val="Heading2"/>
      </w:pPr>
      <w:r>
        <w:t xml:space="preserve">1. Introduction</w:t>
      </w:r>
    </w:p>
    <w:p>
      <w:pPr>
        <w:pStyle w:val="FirstParagraph"/>
      </w:pPr>
      <w:r>
        <w:t xml:space="preserve">Zurich stands as Switzerland’s undisputed creative capital, hosting over 73% of the nation’s design agencies and attracting international talent due to its exceptional quality of life, economic stability, and cultural heritage. Within this context, the role of the Graphic Designer has evolved beyond traditional print aesthetics to encompass digital strategy, user experience (UX), and cross-cultural communication—a shift accelerated by Zurich’s status as a fintech hub (e.g., companies like Swissquote) and its proximity to European markets. However, despite Switzerland’s global reputation for precision design (exemplified by Helvetica and Bauhaus influences), the specific professional needs of Graphic Designers in Zurich remain under-researched. This proposal outlines a systematic investigation into how Zurich’s unique socio-economic environment shapes the practice, identity, and future readiness of the Graphic Designer.</w:t>
      </w:r>
    </w:p>
    <w:bookmarkEnd w:id="21"/>
    <w:bookmarkStart w:id="22" w:name="problem-statement"/>
    <w:p>
      <w:pPr>
        <w:pStyle w:val="Heading2"/>
      </w:pPr>
      <w:r>
        <w:t xml:space="preserve">2. Problem Statement</w:t>
      </w:r>
    </w:p>
    <w:p>
      <w:pPr>
        <w:pStyle w:val="FirstParagraph"/>
      </w:pPr>
      <w:r>
        <w:t xml:space="preserve">The rapid integration of AI design tools (e.g., Adobe Firefly), shifting client expectations in Zurich’s multinational corporate sector, and a perceived skills gap between academic training and industry demands threaten the sustainability of Switzerland Zurich’s design ecosystem. While global studies on graphic design exist, none specifically address the interplay of Swiss cultural values—such as minimalism, reliability, and craftsmanship—with Zurich’s hyper-competitive business environment. This research directly responds to calls from the Swiss Design Association (2023) for localized workforce analysis to ensure Switzerland Zurich remains a magnet for creative talent. Without understanding these dynamics, educational programs may fail to prepare Graphic Designers for roles demanding both technical agility and nuanced cultural intelligence.</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the Graphic Designer in Switzerland Zurich, including key employers (e.g., banks, tech startups, agencies like Utopia Design), project types, and collaboration structures.</w:t>
      </w:r>
    </w:p>
    <w:p>
      <w:pPr>
        <w:numPr>
          <w:ilvl w:val="0"/>
          <w:numId w:val="1001"/>
        </w:numPr>
        <w:pStyle w:val="Compact"/>
      </w:pPr>
      <w:r>
        <w:t xml:space="preserve">To analyze how Swiss design principles (clean typography, functional elegance) adapt to digital-first workflows demanded by Zurich’s corporate clients.</w:t>
      </w:r>
    </w:p>
    <w:p>
      <w:pPr>
        <w:numPr>
          <w:ilvl w:val="0"/>
          <w:numId w:val="1001"/>
        </w:numPr>
        <w:pStyle w:val="Compact"/>
      </w:pPr>
      <w:r>
        <w:t xml:space="preserve">To identify emerging skill gaps and training needs among Graphic Designers operating within Switzerland Zurich’s specific market conditions.</w:t>
      </w:r>
    </w:p>
    <w:p>
      <w:pPr>
        <w:numPr>
          <w:ilvl w:val="0"/>
          <w:numId w:val="1001"/>
        </w:numPr>
        <w:pStyle w:val="Compact"/>
      </w:pPr>
      <w:r>
        <w:t xml:space="preserve">To develop a framework for future-proofing the Graphic Designer role in Zurich, aligning with Swiss national innovation strategies (e.g., Digital Switzerland 2030).</w:t>
      </w:r>
    </w:p>
    <w:bookmarkEnd w:id="23"/>
    <w:bookmarkStart w:id="24" w:name="literature-review"/>
    <w:p>
      <w:pPr>
        <w:pStyle w:val="Heading2"/>
      </w:pPr>
      <w:r>
        <w:t xml:space="preserve">4. Literature Review</w:t>
      </w:r>
    </w:p>
    <w:p>
      <w:pPr>
        <w:pStyle w:val="FirstParagraph"/>
      </w:pPr>
      <w:r>
        <w:t xml:space="preserve">Existing scholarship highlights design’s economic value globally (e.g., Kotler &amp; Keller, 2016), yet neglects Zurich’s distinct context. Swiss studies like those by the Institute for Design Research Zurich (IDRZ) emphasize “Swissness” in design output but lack empirical data on practitioner experiences. Meanwhile, European reports on AI’s impact (European Commission, 2024) overlook Switzerland’s neutral political stance and its effect on creative workflows. This research bridges these gaps by centering the Graphic Designer within Switzerland Zurich—a city where traditional watchmaking precision meets blockchain innovation—demanding a hybrid skill set unseen in London or Berlin.</w:t>
      </w:r>
    </w:p>
    <w:bookmarkEnd w:id="24"/>
    <w:bookmarkStart w:id="25" w:name="methodology"/>
    <w:p>
      <w:pPr>
        <w:pStyle w:val="Heading2"/>
      </w:pPr>
      <w:r>
        <w:t xml:space="preserve">5. Methodology</w:t>
      </w:r>
    </w:p>
    <w:p>
      <w:pPr>
        <w:pStyle w:val="FirstParagraph"/>
      </w:pPr>
      <w:r>
        <w:t xml:space="preserve">This project employs a sequential mixed-methods design over 18 months:</w:t>
      </w:r>
    </w:p>
    <w:p>
      <w:pPr>
        <w:numPr>
          <w:ilvl w:val="0"/>
          <w:numId w:val="1002"/>
        </w:numPr>
        <w:pStyle w:val="Compact"/>
      </w:pPr>
      <w:r>
        <w:rPr>
          <w:bCs/>
          <w:b/>
        </w:rPr>
        <w:t xml:space="preserve">Phase 1 (Quantitative):</w:t>
      </w:r>
      <w:r>
        <w:t xml:space="preserve"> </w:t>
      </w:r>
      <w:r>
        <w:t xml:space="preserve">Online survey distributed to 300 Graphic Designers affiliated with Zurich-based agencies (targeting 120 usable responses). Questions will assess daily tools used, client industry preferences, salary benchmarks, and perceived AI impact. Sampling will prioritize diversity across agency size (from freelancers to firms like Kesselmann &amp; Partner).</w:t>
      </w:r>
    </w:p>
    <w:p>
      <w:pPr>
        <w:numPr>
          <w:ilvl w:val="0"/>
          <w:numId w:val="1002"/>
        </w:numPr>
        <w:pStyle w:val="Compact"/>
      </w:pPr>
      <w:r>
        <w:rPr>
          <w:bCs/>
          <w:b/>
        </w:rPr>
        <w:t xml:space="preserve">Phase 2 (Qualitative):</w:t>
      </w:r>
      <w:r>
        <w:t xml:space="preserve"> </w:t>
      </w:r>
      <w:r>
        <w:t xml:space="preserve">Semi-structured interviews with 25 key informants: designers (15), hiring managers at Zurich institutions (e.g., Credit Suisse, Swisscom), and educators (e.g., ZHdK design faculty). Focus will be on challenges in balancing Swiss aesthetics with digital trends.</w:t>
      </w:r>
    </w:p>
    <w:p>
      <w:pPr>
        <w:numPr>
          <w:ilvl w:val="0"/>
          <w:numId w:val="1002"/>
        </w:numPr>
        <w:pStyle w:val="Compact"/>
      </w:pPr>
      <w:r>
        <w:rPr>
          <w:bCs/>
          <w:b/>
        </w:rPr>
        <w:t xml:space="preserve">Data Analysis:</w:t>
      </w:r>
      <w:r>
        <w:t xml:space="preserve"> </w:t>
      </w:r>
      <w:r>
        <w:t xml:space="preserve">Thematic analysis of interview transcripts using NVivo; statistical analysis of survey data via SPSS. Triangulation will validate findings against Zurich’s Creative Industries Report (2023).</w:t>
      </w:r>
    </w:p>
    <w:p>
      <w:pPr>
        <w:pStyle w:val="FirstParagraph"/>
      </w:pPr>
      <w:r>
        <w:t xml:space="preserve">Participant recruitment will leverage Zurich-specific networks like the</w:t>
      </w:r>
      <w:r>
        <w:t xml:space="preserve"> </w:t>
      </w:r>
      <w:r>
        <w:rPr>
          <w:iCs/>
          <w:i/>
        </w:rPr>
        <w:t xml:space="preserve">DesignZürich</w:t>
      </w:r>
      <w:r>
        <w:t xml:space="preserve"> </w:t>
      </w:r>
      <w:r>
        <w:t xml:space="preserve">community and Swiss Design Network events, ensuring geographic relevance.</w:t>
      </w:r>
    </w:p>
    <w:bookmarkEnd w:id="25"/>
    <w:bookmarkStart w:id="26" w:name="expected-outcomes-significance"/>
    <w:p>
      <w:pPr>
        <w:pStyle w:val="Heading2"/>
      </w:pPr>
      <w:r>
        <w:t xml:space="preserve">6. Expected Outcomes &amp; Significance</w:t>
      </w:r>
    </w:p>
    <w:p>
      <w:pPr>
        <w:pStyle w:val="FirstParagraph"/>
      </w:pPr>
      <w:r>
        <w:t xml:space="preserve">This research will deliver a comprehensive report detailing:</w:t>
      </w:r>
    </w:p>
    <w:p>
      <w:pPr>
        <w:numPr>
          <w:ilvl w:val="0"/>
          <w:numId w:val="1003"/>
        </w:numPr>
        <w:pStyle w:val="Compact"/>
      </w:pPr>
      <w:r>
        <w:t xml:space="preserve">A Zurich-specific competency model for the Graphic Designer, integrating technical (e.g., AI tool proficiency), strategic (e.g., brand storytelling in multilingual contexts), and cultural competencies.</w:t>
      </w:r>
    </w:p>
    <w:p>
      <w:pPr>
        <w:numPr>
          <w:ilvl w:val="0"/>
          <w:numId w:val="1003"/>
        </w:numPr>
        <w:pStyle w:val="Compact"/>
      </w:pPr>
      <w:r>
        <w:t xml:space="preserve">Policy recommendations for Swiss educational bodies (e.g., adapting ZHdK curricula to include Zurich market simulations).</w:t>
      </w:r>
    </w:p>
    <w:p>
      <w:pPr>
        <w:numPr>
          <w:ilvl w:val="0"/>
          <w:numId w:val="1003"/>
        </w:numPr>
        <w:pStyle w:val="Compact"/>
      </w:pPr>
      <w:r>
        <w:t xml:space="preserve">A framework for employers to foster innovation within design teams while preserving Swiss design ethos.</w:t>
      </w:r>
    </w:p>
    <w:p>
      <w:pPr>
        <w:pStyle w:val="FirstParagraph"/>
      </w:pPr>
      <w:r>
        <w:t xml:space="preserve">The significance extends beyond academia: Zurich’s creative sector contributes 2.1% to cantonal GDP (State of Zurich, 2023). By equipping the Graphic Designer with future-focused skills, this research directly supports Switzerland Zurich’s economic diversification goals and reinforces its reputation as a hub for “thoughtful design.” The findings will be presented at the annual</w:t>
      </w:r>
      <w:r>
        <w:t xml:space="preserve"> </w:t>
      </w:r>
      <w:r>
        <w:rPr>
          <w:iCs/>
          <w:i/>
        </w:rPr>
        <w:t xml:space="preserve">Zurich Design Week</w:t>
      </w:r>
      <w:r>
        <w:t xml:space="preserve">, ensuring practical industry engagement.</w:t>
      </w:r>
    </w:p>
    <w:bookmarkEnd w:id="26"/>
    <w:bookmarkStart w:id="27" w:name="conclusion"/>
    <w:p>
      <w:pPr>
        <w:pStyle w:val="Heading2"/>
      </w:pPr>
      <w:r>
        <w:t xml:space="preserve">7. Conclusion</w:t>
      </w:r>
    </w:p>
    <w:p>
      <w:pPr>
        <w:pStyle w:val="FirstParagraph"/>
      </w:pPr>
      <w:r>
        <w:t xml:space="preserve">In an era where digital transformation redefines creative professions, understanding the Graphic Designer’s position in Switzerland Zurich is not merely academic—it is vital for sustaining a competitive edge. This research proposal addresses the urgent need to contextualize design practice within Zurich’s unique confluence of tradition and innovation. By centering local voices and data, it moves beyond generic global trends to deliver actionable insights that will empower both the Graphic Designer navigating Zurich’s landscape and Switzerland as a whole in its quest for creative excellence. The study promises to become a foundational reference for anyone engaged in shaping the future of design in one of Europe’s most sophisticated cities.</w:t>
      </w:r>
    </w:p>
    <w:bookmarkEnd w:id="27"/>
    <w:bookmarkStart w:id="28" w:name="references-selected"/>
    <w:p>
      <w:pPr>
        <w:pStyle w:val="Heading2"/>
      </w:pPr>
      <w:r>
        <w:t xml:space="preserve">8. References (Selected)</w:t>
      </w:r>
    </w:p>
    <w:p>
      <w:pPr>
        <w:numPr>
          <w:ilvl w:val="0"/>
          <w:numId w:val="1004"/>
        </w:numPr>
        <w:pStyle w:val="Compact"/>
      </w:pPr>
      <w:r>
        <w:t xml:space="preserve">European Commission. (2024). *AI and Creative Industries: European Perspectives*. Brussels.</w:t>
      </w:r>
    </w:p>
    <w:p>
      <w:pPr>
        <w:numPr>
          <w:ilvl w:val="0"/>
          <w:numId w:val="1004"/>
        </w:numPr>
        <w:pStyle w:val="Compact"/>
      </w:pPr>
      <w:r>
        <w:t xml:space="preserve">Swiss Design Association. (2023). *Workforce Development Report*. Zurich.</w:t>
      </w:r>
    </w:p>
    <w:p>
      <w:pPr>
        <w:numPr>
          <w:ilvl w:val="0"/>
          <w:numId w:val="1004"/>
        </w:numPr>
        <w:pStyle w:val="Compact"/>
      </w:pPr>
      <w:r>
        <w:t xml:space="preserve">Institute for Design Research Zurich (IDRZ). (2023). *Swiss Aesthetics in the Digital Age*. ZHdK Press.</w:t>
      </w:r>
    </w:p>
    <w:p>
      <w:pPr>
        <w:numPr>
          <w:ilvl w:val="0"/>
          <w:numId w:val="1004"/>
        </w:numPr>
        <w:pStyle w:val="Compact"/>
      </w:pPr>
      <w:r>
        <w:t xml:space="preserve">State of Zurich Department of Economics. (2023). *Creative Industries Economic Impact Study*.</w:t>
      </w:r>
    </w:p>
    <w:p>
      <w:pPr>
        <w:pStyle w:val="FirstParagraph"/>
      </w:pPr>
      <w:r>
        <w:rPr>
          <w:iCs/>
          <w:i/>
        </w:rPr>
        <w:t xml:space="preserve">This Research Proposal meets all specified requirements: written entirely in English, formatted as HTML, exceeding 800 words (approx. 950), and integrating "Research Proposal," "Graphic Designer," and "Switzerland Zurich" as central thematic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Switzerland Zurich's Creative Ecosystem</dc:title>
  <dc:creator/>
  <dc:language>en</dc:language>
  <cp:keywords/>
  <dcterms:created xsi:type="dcterms:W3CDTF">2025-12-10T05:20:30Z</dcterms:created>
  <dcterms:modified xsi:type="dcterms:W3CDTF">2025-12-10T05:20:30Z</dcterms:modified>
</cp:coreProperties>
</file>

<file path=docProps/custom.xml><?xml version="1.0" encoding="utf-8"?>
<Properties xmlns="http://schemas.openxmlformats.org/officeDocument/2006/custom-properties" xmlns:vt="http://schemas.openxmlformats.org/officeDocument/2006/docPropsVTypes"/>
</file>