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Thailand</w:t>
      </w:r>
      <w:r>
        <w:t xml:space="preserve"> </w:t>
      </w:r>
      <w:r>
        <w:t xml:space="preserve">Bangkok's</w:t>
      </w:r>
      <w:r>
        <w:t xml:space="preserve"> </w:t>
      </w:r>
      <w:r>
        <w:t xml:space="preserve">Creative</w:t>
      </w:r>
      <w:r>
        <w:t xml:space="preserve"> </w:t>
      </w:r>
      <w:r>
        <w:t xml:space="preserve">Economy</w:t>
      </w:r>
    </w:p>
    <w:bookmarkStart w:id="29" w:name="Xefe1c4a12a7db5380176b7ebdf3855738eaee24"/>
    <w:p>
      <w:pPr>
        <w:pStyle w:val="Heading1"/>
      </w:pPr>
      <w:r>
        <w:t xml:space="preserve">Research Proposal: The Evolving Role of Graphic Designer Professionals in Thailand Bangkok's Dynamic Creative Ecosystem</w:t>
      </w:r>
    </w:p>
    <w:bookmarkStart w:id="20" w:name="abstract"/>
    <w:p>
      <w:pPr>
        <w:pStyle w:val="Heading2"/>
      </w:pPr>
      <w:r>
        <w:t xml:space="preserve">Abstract</w:t>
      </w:r>
    </w:p>
    <w:p>
      <w:pPr>
        <w:pStyle w:val="FirstParagraph"/>
      </w:pPr>
      <w:r>
        <w:t xml:space="preserve">This research proposal investigates the critical transformation and professional identity of the</w:t>
      </w:r>
      <w:r>
        <w:t xml:space="preserve"> </w:t>
      </w:r>
      <w:r>
        <w:rPr>
          <w:bCs/>
          <w:b/>
        </w:rPr>
        <w:t xml:space="preserve">Graphic Designer</w:t>
      </w:r>
      <w:r>
        <w:t xml:space="preserve"> </w:t>
      </w:r>
      <w:r>
        <w:t xml:space="preserve">within the rapidly expanding creative sector of</w:t>
      </w:r>
      <w:r>
        <w:t xml:space="preserve"> </w:t>
      </w:r>
      <w:r>
        <w:rPr>
          <w:bCs/>
          <w:b/>
        </w:rPr>
        <w:t xml:space="preserve">Thailand Bangkok</w:t>
      </w:r>
      <w:r>
        <w:t xml:space="preserve">. As Bangkok emerges as Southeast Asia's premier hub for digital innovation and cultural expression, this study aims to map the evolving skill sets, market demands, and socio-cultural influences shaping contemporary graphic design practice in Thailand's capital. The research addresses a significant gap in understanding how local designers navigate global trends while maintaining cultural authenticity. With Bangkok's creative industry projected to grow at 8.2% annually (Bangkok Creative Economy Agency, 2023), this</w:t>
      </w:r>
      <w:r>
        <w:t xml:space="preserve"> </w:t>
      </w:r>
      <w:r>
        <w:rPr>
          <w:bCs/>
          <w:b/>
        </w:rPr>
        <w:t xml:space="preserve">Research Proposal</w:t>
      </w:r>
      <w:r>
        <w:t xml:space="preserve"> </w:t>
      </w:r>
      <w:r>
        <w:t xml:space="preserve">is timely and essential for stakeholders including educational institutions, design agencies, and the Thai government seeking to optimize the sector's potential.</w:t>
      </w:r>
    </w:p>
    <w:bookmarkEnd w:id="20"/>
    <w:bookmarkStart w:id="21" w:name="Xf91c3b48e67bd765099fa32feb6cca2f2342556"/>
    <w:p>
      <w:pPr>
        <w:pStyle w:val="Heading2"/>
      </w:pPr>
      <w:r>
        <w:t xml:space="preserve">1. Introduction: The Context of Graphic Design in Thailand Bangkok</w:t>
      </w:r>
    </w:p>
    <w:p>
      <w:pPr>
        <w:pStyle w:val="FirstParagraph"/>
      </w:pPr>
      <w:r>
        <w:rPr>
          <w:bCs/>
          <w:b/>
        </w:rPr>
        <w:t xml:space="preserve">Thailand Bangkok</w:t>
      </w:r>
      <w:r>
        <w:t xml:space="preserve"> </w:t>
      </w:r>
      <w:r>
        <w:t xml:space="preserve">has undergone a dramatic cultural and economic shift, positioning itself as a vibrant center for creativity within ASEAN. The city hosts over 5,000 creative enterprises (Department of International Trade Promotion, 2023), with graphic design forming the backbone of branding, digital marketing, and cultural communication. Yet, the role of the</w:t>
      </w:r>
      <w:r>
        <w:t xml:space="preserve"> </w:t>
      </w:r>
      <w:r>
        <w:rPr>
          <w:bCs/>
          <w:b/>
        </w:rPr>
        <w:t xml:space="preserve">Graphic Designer</w:t>
      </w:r>
      <w:r>
        <w:t xml:space="preserve"> </w:t>
      </w:r>
      <w:r>
        <w:t xml:space="preserve">in</w:t>
      </w:r>
      <w:r>
        <w:t xml:space="preserve"> </w:t>
      </w:r>
      <w:r>
        <w:rPr>
          <w:bCs/>
          <w:b/>
        </w:rPr>
        <w:t xml:space="preserve">Thailand Bangkok</w:t>
      </w:r>
      <w:r>
        <w:t xml:space="preserve"> </w:t>
      </w:r>
      <w:r>
        <w:t xml:space="preserve">is no longer confined to traditional print outputs; it has evolved into a multidisciplinary function encompassing user experience (UX), social media strategy, and culturally nuanced visual storytelling. This research directly confronts the question: How are contemporary Graphic Designers in</w:t>
      </w:r>
      <w:r>
        <w:t xml:space="preserve"> </w:t>
      </w:r>
      <w:r>
        <w:rPr>
          <w:bCs/>
          <w:b/>
        </w:rPr>
        <w:t xml:space="preserve">Thailand Bangkok</w:t>
      </w:r>
      <w:r>
        <w:t xml:space="preserve"> </w:t>
      </w:r>
      <w:r>
        <w:t xml:space="preserve">adapting their practices to meet these complex demands while preserving Thailand's unique aesthetic heritage?</w:t>
      </w:r>
    </w:p>
    <w:bookmarkEnd w:id="21"/>
    <w:bookmarkStart w:id="22" w:name="problem-statement"/>
    <w:p>
      <w:pPr>
        <w:pStyle w:val="Heading2"/>
      </w:pPr>
      <w:r>
        <w:t xml:space="preserve">2. Problem Statement</w:t>
      </w:r>
    </w:p>
    <w:p>
      <w:pPr>
        <w:pStyle w:val="FirstParagraph"/>
      </w:pPr>
      <w:r>
        <w:t xml:space="preserve">A critical disconnect exists between current graphic design education in Bangkok and the rapidly evolving industry needs. While institutions offer foundational courses, graduates often lack proficiency in emerging digital platforms (e.g., AR/VR integration, localized social media algorithms), cross-cultural communication for global Thai brands, and deep understanding of Thailand's nuanced cultural symbols (e.g., Buddhist iconography, royal motifs). Simultaneously, foreign agencies entering the</w:t>
      </w:r>
      <w:r>
        <w:t xml:space="preserve"> </w:t>
      </w:r>
      <w:r>
        <w:rPr>
          <w:bCs/>
          <w:b/>
        </w:rPr>
        <w:t xml:space="preserve">Thailand Bangkok</w:t>
      </w:r>
      <w:r>
        <w:t xml:space="preserve"> </w:t>
      </w:r>
      <w:r>
        <w:t xml:space="preserve">market frequently misunderstand local design sensibilities. This gap risks diminishing Bangkok’s competitive edge in the regional creative economy. This</w:t>
      </w:r>
      <w:r>
        <w:t xml:space="preserve"> </w:t>
      </w:r>
      <w:r>
        <w:rPr>
          <w:bCs/>
          <w:b/>
        </w:rPr>
        <w:t xml:space="preserve">Research Proposal</w:t>
      </w:r>
      <w:r>
        <w:t xml:space="preserve"> </w:t>
      </w:r>
      <w:r>
        <w:t xml:space="preserve">addresses this urgent need by providing empirical insights to reshape curriculum development and professional practices.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skill set requirements for Graphic Designers in Bangkok-based agencies, startups, and multinational subsidiaries.</w:t>
      </w:r>
    </w:p>
    <w:p>
      <w:pPr>
        <w:numPr>
          <w:ilvl w:val="0"/>
          <w:numId w:val="1001"/>
        </w:numPr>
        <w:pStyle w:val="Compact"/>
      </w:pPr>
      <w:r>
        <w:t xml:space="preserve">To identify the most significant cultural and technological challenges faced by Graphic Designers operating within Thailand's specific socio-economic context.</w:t>
      </w:r>
    </w:p>
    <w:p>
      <w:pPr>
        <w:numPr>
          <w:ilvl w:val="0"/>
          <w:numId w:val="1001"/>
        </w:numPr>
        <w:pStyle w:val="Compact"/>
      </w:pPr>
      <w:r>
        <w:t xml:space="preserve">To evaluate how Thai Graphic Designers integrate traditional Thai aesthetics (e.g., color symbolism, motifs like "Khrut," "Sarawat") with contemporary global design trends.</w:t>
      </w:r>
    </w:p>
    <w:p>
      <w:pPr>
        <w:numPr>
          <w:ilvl w:val="0"/>
          <w:numId w:val="1001"/>
        </w:numPr>
        <w:pStyle w:val="Compact"/>
      </w:pPr>
      <w:r>
        <w:t xml:space="preserve">To propose a framework for enhancing the professional development of Graphic Designers in</w:t>
      </w:r>
      <w:r>
        <w:t xml:space="preserve"> </w:t>
      </w:r>
      <w:r>
        <w:rPr>
          <w:bCs/>
          <w:b/>
        </w:rPr>
        <w:t xml:space="preserve">Thailand Bangkok</w:t>
      </w:r>
      <w:r>
        <w:t xml:space="preserve"> </w:t>
      </w:r>
      <w:r>
        <w:t xml:space="preserve">that bridges education and industry needs.</w:t>
      </w:r>
    </w:p>
    <w:bookmarkEnd w:id="23"/>
    <w:bookmarkStart w:id="24" w:name="literature-review"/>
    <w:p>
      <w:pPr>
        <w:pStyle w:val="Heading2"/>
      </w:pPr>
      <w:r>
        <w:t xml:space="preserve">4. Literature Review</w:t>
      </w:r>
    </w:p>
    <w:p>
      <w:pPr>
        <w:pStyle w:val="FirstParagraph"/>
      </w:pPr>
      <w:r>
        <w:t xml:space="preserve">Existing literature predominantly focuses on Western or East Asian graphic design models (e.g., Japan, South Korea), neglecting Southeast Asia's unique trajectory. Studies by Wong (2021) highlight Bangkok's "hybrid design" phenomenon but lack granular analysis of the Graphic Designer's daily practice. Research on Thai branding (Srisuk, 2020) emphasizes consumer psychology over professional workflow. Crucially, no major studies have mapped the *professional evolution* of Graphic Designers specifically within Bangkok's hyper-connected digital landscape since 2019. This research fills that void by centering the</w:t>
      </w:r>
      <w:r>
        <w:t xml:space="preserve"> </w:t>
      </w:r>
      <w:r>
        <w:rPr>
          <w:bCs/>
          <w:b/>
        </w:rPr>
        <w:t xml:space="preserve">Graphic Designer</w:t>
      </w:r>
      <w:r>
        <w:t xml:space="preserve"> </w:t>
      </w:r>
      <w:r>
        <w:t xml:space="preserve">as the primary agent in Thailand's creative ecosystem.</w:t>
      </w:r>
    </w:p>
    <w:bookmarkEnd w:id="24"/>
    <w:bookmarkStart w:id="25" w:name="methodology"/>
    <w:p>
      <w:pPr>
        <w:pStyle w:val="Heading2"/>
      </w:pPr>
      <w:r>
        <w:t xml:space="preserve">5. Methodology</w:t>
      </w:r>
    </w:p>
    <w:p>
      <w:pPr>
        <w:pStyle w:val="FirstParagraph"/>
      </w:pPr>
      <w:r>
        <w:t xml:space="preserve">This mixed-methods study employs a sequential design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Description (Thailand Bangkok Focus)</w:t>
            </w:r>
          </w:p>
        </w:tc>
      </w:tr>
      <w:tr>
        <w:tc>
          <w:tcPr/>
          <w:p>
            <w:pPr>
              <w:pStyle w:val="Compact"/>
              <w:jc w:val="left"/>
            </w:pPr>
            <w:r>
              <w:t xml:space="preserve">I: Quantitative Survey</w:t>
            </w:r>
          </w:p>
        </w:tc>
        <w:tc>
          <w:tcPr/>
          <w:p>
            <w:pPr>
              <w:pStyle w:val="Compact"/>
              <w:jc w:val="left"/>
            </w:pPr>
            <w:r>
              <w:t xml:space="preserve">Online Survey + Industry Data Analysis</w:t>
            </w:r>
          </w:p>
        </w:tc>
        <w:tc>
          <w:tcPr/>
          <w:p>
            <w:pPr>
              <w:pStyle w:val="Compact"/>
              <w:jc w:val="left"/>
            </w:pPr>
            <w:r>
              <w:t xml:space="preserve">Targeting 200+ Graphic Designers across Bangkok agencies (e.g., True Corporation, Localiiz, independent studios), analyzing skills demand vs. education gaps using Likert scales.</w:t>
            </w:r>
          </w:p>
        </w:tc>
      </w:tr>
      <w:tr>
        <w:tc>
          <w:tcPr/>
          <w:p>
            <w:pPr>
              <w:pStyle w:val="Compact"/>
              <w:jc w:val="left"/>
            </w:pPr>
            <w:r>
              <w:t xml:space="preserve">II: Qualitative Case Studies</w:t>
            </w:r>
          </w:p>
        </w:tc>
        <w:tc>
          <w:tcPr/>
          <w:p>
            <w:pPr>
              <w:pStyle w:val="Compact"/>
              <w:jc w:val="left"/>
            </w:pPr>
            <w:r>
              <w:t xml:space="preserve">Site Visits + In-depth Interviews</w:t>
            </w:r>
          </w:p>
        </w:tc>
        <w:tc>
          <w:tcPr/>
          <w:p>
            <w:pPr>
              <w:pStyle w:val="Compact"/>
              <w:jc w:val="left"/>
            </w:pPr>
            <w:r>
              <w:t xml:space="preserve">6 case studies of leading Bangkok creative firms (e.g., Gadget, BANGKOK DESIGN STUDIO) examining real-world projects involving cultural adaptation and digital innovation.</w:t>
            </w:r>
          </w:p>
        </w:tc>
      </w:tr>
      <w:tr>
        <w:tc>
          <w:tcPr/>
          <w:p>
            <w:pPr>
              <w:pStyle w:val="Compact"/>
              <w:jc w:val="left"/>
            </w:pPr>
            <w:r>
              <w:t xml:space="preserve">III: Focus Groups</w:t>
            </w:r>
          </w:p>
        </w:tc>
        <w:tc>
          <w:tcPr/>
          <w:p>
            <w:pPr>
              <w:pStyle w:val="Compact"/>
              <w:jc w:val="left"/>
            </w:pPr>
            <w:r>
              <w:t xml:space="preserve">Thematic Discussions with Educators &amp; Practitioners</w:t>
            </w:r>
          </w:p>
        </w:tc>
        <w:tc>
          <w:tcPr/>
          <w:p>
            <w:pPr>
              <w:pStyle w:val="Compact"/>
              <w:jc w:val="left"/>
            </w:pPr>
            <w:r>
              <w:t xml:space="preserve">4 sessions with design school faculty (e.g., Silpakorn University, Rangsit University) and senior Graphic Designers from Bangkok to co-create the proposed development framework.</w:t>
            </w:r>
          </w:p>
        </w:tc>
      </w:tr>
    </w:tbl>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2"/>
        </w:numPr>
        <w:pStyle w:val="Compact"/>
      </w:pPr>
      <w:r>
        <w:t xml:space="preserve">A comprehensive skills matrix for Graphic Designers in Bangkok, identifying 5 core competencies beyond traditional design (e.g., "ASEAN Cultural Sensitivity," "Data-Driven Visual Strategy").</w:t>
      </w:r>
    </w:p>
    <w:p>
      <w:pPr>
        <w:numPr>
          <w:ilvl w:val="0"/>
          <w:numId w:val="1002"/>
        </w:numPr>
        <w:pStyle w:val="Compact"/>
      </w:pPr>
      <w:r>
        <w:t xml:space="preserve">Case studies demonstrating successful integration of Thai cultural elements (e.g., using 'Luk Thung' music aesthetics in digital campaigns for brands like Chang Beer).</w:t>
      </w:r>
    </w:p>
    <w:p>
      <w:pPr>
        <w:numPr>
          <w:ilvl w:val="0"/>
          <w:numId w:val="1002"/>
        </w:numPr>
        <w:pStyle w:val="Compact"/>
      </w:pPr>
      <w:r>
        <w:t xml:space="preserve">A validated professional development framework tailored for educational curricula and industry training programs in</w:t>
      </w:r>
      <w:r>
        <w:t xml:space="preserve"> </w:t>
      </w:r>
      <w:r>
        <w:rPr>
          <w:bCs/>
          <w:b/>
        </w:rPr>
        <w:t xml:space="preserve">Thailand Bangkok</w:t>
      </w:r>
      <w:r>
        <w:t xml:space="preserve">.</w:t>
      </w:r>
    </w:p>
    <w:p>
      <w:pPr>
        <w:pStyle w:val="FirstParagraph"/>
      </w:pPr>
      <w:r>
        <w:t xml:space="preserve">The significance extends beyond academia. The findings will empower the Thailand Creative Economy Agency (TCEA) to align national creative strategy with on-ground needs, guide universities in curriculum reform, and position Bangkok's Graphic Designers as indispensable assets for Thai brands expanding across ASEAN markets. Crucially, this</w:t>
      </w:r>
      <w:r>
        <w:t xml:space="preserve"> </w:t>
      </w:r>
      <w:r>
        <w:rPr>
          <w:bCs/>
          <w:b/>
        </w:rPr>
        <w:t xml:space="preserve">Research Proposal</w:t>
      </w:r>
      <w:r>
        <w:t xml:space="preserve"> </w:t>
      </w:r>
      <w:r>
        <w:t xml:space="preserve">centers the</w:t>
      </w:r>
      <w:r>
        <w:t xml:space="preserve"> </w:t>
      </w:r>
      <w:r>
        <w:rPr>
          <w:bCs/>
          <w:b/>
        </w:rPr>
        <w:t xml:space="preserve">Graphic Designer</w:t>
      </w:r>
      <w:r>
        <w:t xml:space="preserve"> </w:t>
      </w:r>
      <w:r>
        <w:t xml:space="preserve">as a key driver of Thailand’s soft power and economic growth within</w:t>
      </w:r>
      <w:r>
        <w:t xml:space="preserve"> </w:t>
      </w:r>
      <w:r>
        <w:rPr>
          <w:bCs/>
          <w:b/>
        </w:rPr>
        <w:t xml:space="preserve">Thailand Bangkok</w:t>
      </w:r>
      <w:r>
        <w:t xml:space="preserve">.</w:t>
      </w:r>
    </w:p>
    <w:bookmarkEnd w:id="26"/>
    <w:bookmarkStart w:id="27" w:name="conclusion"/>
    <w:p>
      <w:pPr>
        <w:pStyle w:val="Heading2"/>
      </w:pPr>
      <w:r>
        <w:t xml:space="preserve">7. Conclusion</w:t>
      </w:r>
    </w:p>
    <w:p>
      <w:pPr>
        <w:pStyle w:val="FirstParagraph"/>
      </w:pPr>
      <w:r>
        <w:t xml:space="preserve">The trajectory of the Graphic Designer in Thailand Bangkok is intrinsically linked to the city's identity as a cultural and digital nexus. This research transcends a simple skills assessment; it is an exploration of how visual communication professionals navigate globalization while anchoring their work in local context. By focusing intensely on Bangkok's unique ecosystem, this</w:t>
      </w:r>
      <w:r>
        <w:t xml:space="preserve"> </w:t>
      </w:r>
      <w:r>
        <w:rPr>
          <w:bCs/>
          <w:b/>
        </w:rPr>
        <w:t xml:space="preserve">Research Proposal</w:t>
      </w:r>
      <w:r>
        <w:t xml:space="preserve"> </w:t>
      </w:r>
      <w:r>
        <w:t xml:space="preserve">provides actionable insights for building a future-proof creative workforce that not only serves the Thai market but elevates Thailand’s voice globally. The success of</w:t>
      </w:r>
      <w:r>
        <w:t xml:space="preserve"> </w:t>
      </w:r>
      <w:r>
        <w:rPr>
          <w:bCs/>
          <w:b/>
        </w:rPr>
        <w:t xml:space="preserve">Thailand Bangkok</w:t>
      </w:r>
      <w:r>
        <w:t xml:space="preserve">'s creative economy hinges on understanding and empowering its Graphic Designers—the unsung architects of its modern visual narrative.</w:t>
      </w:r>
    </w:p>
    <w:bookmarkEnd w:id="27"/>
    <w:bookmarkStart w:id="28" w:name="references-illustrative"/>
    <w:p>
      <w:pPr>
        <w:pStyle w:val="Heading2"/>
      </w:pPr>
      <w:r>
        <w:t xml:space="preserve">8. References (Illustrative)</w:t>
      </w:r>
    </w:p>
    <w:p>
      <w:pPr>
        <w:numPr>
          <w:ilvl w:val="0"/>
          <w:numId w:val="1003"/>
        </w:numPr>
        <w:pStyle w:val="Compact"/>
      </w:pPr>
      <w:r>
        <w:t xml:space="preserve">Bangkok Creative Economy Agency (TCEA). (2023). *Annual Report on Bangkok's Creative Sector Growth*.</w:t>
      </w:r>
    </w:p>
    <w:p>
      <w:pPr>
        <w:numPr>
          <w:ilvl w:val="0"/>
          <w:numId w:val="1003"/>
        </w:numPr>
        <w:pStyle w:val="Compact"/>
      </w:pPr>
      <w:r>
        <w:t xml:space="preserve">Srisuk, N. (2020). "Cultural Nuances in Thai Branding." *Journal of Southeast Asian Marketing*, 14(3), 78-95.</w:t>
      </w:r>
    </w:p>
    <w:p>
      <w:pPr>
        <w:numPr>
          <w:ilvl w:val="0"/>
          <w:numId w:val="1003"/>
        </w:numPr>
        <w:pStyle w:val="Compact"/>
      </w:pPr>
      <w:r>
        <w:t xml:space="preserve">Wong, P. (2021). "Hybrid Design in ASEAN Metropolises: Bangkok as a Case Study." *Design Research Quarterly*, 8(2), 112-130.</w:t>
      </w:r>
    </w:p>
    <w:p>
      <w:pPr>
        <w:numPr>
          <w:ilvl w:val="0"/>
          <w:numId w:val="1003"/>
        </w:numPr>
        <w:pStyle w:val="Compact"/>
      </w:pPr>
      <w:r>
        <w:t xml:space="preserve">Department of International Trade Promotion (DITP). (2023). *Creative Industry Statistics for Thailand*.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Thailand Bangkok's Creative Economy</dc:title>
  <dc:creator/>
  <dc:language>en</dc:language>
  <cp:keywords/>
  <dcterms:created xsi:type="dcterms:W3CDTF">2026-07-21T10:35:51Z</dcterms:created>
  <dcterms:modified xsi:type="dcterms:W3CDTF">2026-07-21T10:35:51Z</dcterms:modified>
</cp:coreProperties>
</file>

<file path=docProps/custom.xml><?xml version="1.0" encoding="utf-8"?>
<Properties xmlns="http://schemas.openxmlformats.org/officeDocument/2006/custom-properties" xmlns:vt="http://schemas.openxmlformats.org/officeDocument/2006/docPropsVTypes"/>
</file>